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AB" w:rsidRDefault="00296EAB" w:rsidP="00296EAB">
      <w:pPr>
        <w:pStyle w:val="NormalNovaTris"/>
      </w:pPr>
    </w:p>
    <w:p w:rsidR="002A3F3F" w:rsidRPr="002F72B3" w:rsidRDefault="002A3F3F" w:rsidP="00296EAB">
      <w:pPr>
        <w:pStyle w:val="NormalNovaTris"/>
      </w:pPr>
    </w:p>
    <w:p w:rsidR="00296EAB" w:rsidRDefault="00296EAB" w:rsidP="00296EAB">
      <w:pPr>
        <w:pStyle w:val="NormalNovaTris"/>
      </w:pPr>
    </w:p>
    <w:p w:rsidR="00B74D4E" w:rsidRPr="00F7480D" w:rsidRDefault="00C92E79" w:rsidP="00BB397F">
      <w:pPr>
        <w:pStyle w:val="Titre1NovaTris"/>
        <w:spacing w:after="480"/>
      </w:pPr>
      <w:r>
        <w:t>Bouillon de cultures</w:t>
      </w:r>
    </w:p>
    <w:tbl>
      <w:tblPr>
        <w:tblStyle w:val="Grilledutableau"/>
        <w:tblW w:w="9072" w:type="dxa"/>
        <w:jc w:val="center"/>
        <w:tblInd w:w="0" w:type="dxa"/>
        <w:tblLayout w:type="fixed"/>
        <w:tblLook w:val="04A0" w:firstRow="1" w:lastRow="0" w:firstColumn="1" w:lastColumn="0" w:noHBand="0" w:noVBand="1"/>
      </w:tblPr>
      <w:tblGrid>
        <w:gridCol w:w="6487"/>
        <w:gridCol w:w="1984"/>
        <w:gridCol w:w="601"/>
      </w:tblGrid>
      <w:tr w:rsidR="00743722" w:rsidRPr="00B95F91" w:rsidTr="008C7D44">
        <w:trPr>
          <w:jc w:val="center"/>
        </w:trPr>
        <w:tc>
          <w:tcPr>
            <w:tcW w:w="9072" w:type="dxa"/>
            <w:gridSpan w:val="3"/>
            <w:shd w:val="clear" w:color="auto" w:fill="92D050"/>
          </w:tcPr>
          <w:p w:rsidR="00743722" w:rsidRPr="002C11D4" w:rsidRDefault="00743722" w:rsidP="008C7D44">
            <w:pPr>
              <w:rPr>
                <w:rFonts w:cstheme="minorHAnsi"/>
                <w:b/>
              </w:rPr>
            </w:pPr>
            <w:r>
              <w:rPr>
                <w:rFonts w:cstheme="minorHAnsi"/>
                <w:b/>
              </w:rPr>
              <w:t>Mise en place</w:t>
            </w:r>
          </w:p>
        </w:tc>
      </w:tr>
      <w:tr w:rsidR="00743722" w:rsidRPr="00B95F91" w:rsidTr="008C7D44">
        <w:trPr>
          <w:jc w:val="center"/>
        </w:trPr>
        <w:tc>
          <w:tcPr>
            <w:tcW w:w="6487" w:type="dxa"/>
          </w:tcPr>
          <w:p w:rsidR="00743722" w:rsidRDefault="00B71729" w:rsidP="00B71729">
            <w:pPr>
              <w:spacing w:before="60" w:after="60"/>
              <w:rPr>
                <w:rFonts w:eastAsia="Calibri" w:cstheme="minorHAnsi"/>
              </w:rPr>
            </w:pPr>
            <w:r>
              <w:rPr>
                <w:rFonts w:eastAsia="Calibri" w:cstheme="minorHAnsi"/>
              </w:rPr>
              <w:t>Le formateur choisit un dialogue théâtral dans la langue commune de formation et la traduit (une ou plusieurs fois) vers d’autres langues. Il peut par exemple utiliser le dialogue proposé sur fiche de travail « Dialogue</w:t>
            </w:r>
            <w:r w:rsidR="00B614D9">
              <w:rPr>
                <w:rFonts w:eastAsia="Calibri" w:cstheme="minorHAnsi"/>
              </w:rPr>
              <w:t xml:space="preserve"> original</w:t>
            </w:r>
            <w:r>
              <w:rPr>
                <w:rFonts w:eastAsia="Calibri" w:cstheme="minorHAnsi"/>
              </w:rPr>
              <w:t> ».</w:t>
            </w:r>
          </w:p>
          <w:p w:rsidR="00B71729" w:rsidRDefault="00B71729" w:rsidP="00B71729">
            <w:pPr>
              <w:spacing w:before="60" w:after="60"/>
              <w:rPr>
                <w:rFonts w:eastAsia="Calibri" w:cstheme="minorHAnsi"/>
              </w:rPr>
            </w:pPr>
            <w:r>
              <w:rPr>
                <w:rFonts w:eastAsia="Calibri" w:cstheme="minorHAnsi"/>
              </w:rPr>
              <w:t>Le nombre de traduction à proposer dépend du nombre de participants, qui devront retraduire les dialogues par groupes de 2 à 6 personnes.</w:t>
            </w:r>
          </w:p>
          <w:p w:rsidR="00B71729" w:rsidRPr="002C11D4" w:rsidRDefault="00B71729" w:rsidP="00B71729">
            <w:pPr>
              <w:spacing w:before="60" w:after="60"/>
              <w:rPr>
                <w:rFonts w:cstheme="minorHAnsi"/>
              </w:rPr>
            </w:pPr>
            <w:r>
              <w:rPr>
                <w:rFonts w:eastAsia="Calibri" w:cstheme="minorHAnsi"/>
              </w:rPr>
              <w:t>Il dispose ensuite dans la salle de formation autant d’îlots de table que de traductions du dialogue original.</w:t>
            </w:r>
          </w:p>
        </w:tc>
        <w:tc>
          <w:tcPr>
            <w:tcW w:w="1984" w:type="dxa"/>
          </w:tcPr>
          <w:p w:rsidR="00743722" w:rsidRDefault="00743722" w:rsidP="008C7D44">
            <w:pPr>
              <w:spacing w:before="60" w:after="60"/>
              <w:rPr>
                <w:rFonts w:cstheme="minorHAnsi"/>
              </w:rPr>
            </w:pPr>
            <w:r>
              <w:rPr>
                <w:rFonts w:cstheme="minorHAnsi"/>
              </w:rPr>
              <w:t>Papier, stylos</w:t>
            </w:r>
          </w:p>
          <w:p w:rsidR="00743722" w:rsidRPr="002C11D4" w:rsidRDefault="00B614D9" w:rsidP="008C7D44">
            <w:pPr>
              <w:spacing w:before="60" w:after="60"/>
              <w:rPr>
                <w:rFonts w:cstheme="minorHAnsi"/>
              </w:rPr>
            </w:pPr>
            <w:r>
              <w:rPr>
                <w:rFonts w:cstheme="minorHAnsi"/>
              </w:rPr>
              <w:t>Fiches de travail (dialogue original et les traductions)</w:t>
            </w:r>
          </w:p>
        </w:tc>
        <w:tc>
          <w:tcPr>
            <w:tcW w:w="601" w:type="dxa"/>
          </w:tcPr>
          <w:p w:rsidR="00743722" w:rsidRPr="00743722" w:rsidRDefault="00743722" w:rsidP="008C7D44">
            <w:pPr>
              <w:spacing w:before="60" w:after="60"/>
              <w:rPr>
                <w:rFonts w:cstheme="minorHAnsi"/>
                <w:b/>
              </w:rPr>
            </w:pPr>
          </w:p>
        </w:tc>
      </w:tr>
      <w:tr w:rsidR="00635F1E" w:rsidRPr="00B95F91" w:rsidTr="005A0B04">
        <w:trPr>
          <w:jc w:val="center"/>
        </w:trPr>
        <w:tc>
          <w:tcPr>
            <w:tcW w:w="9072" w:type="dxa"/>
            <w:gridSpan w:val="3"/>
            <w:shd w:val="clear" w:color="auto" w:fill="92D050"/>
          </w:tcPr>
          <w:p w:rsidR="00635F1E" w:rsidRPr="002C11D4" w:rsidRDefault="00635F1E" w:rsidP="00635F1E">
            <w:pPr>
              <w:rPr>
                <w:rFonts w:cstheme="minorHAnsi"/>
                <w:b/>
              </w:rPr>
            </w:pPr>
            <w:r>
              <w:rPr>
                <w:rFonts w:cstheme="minorHAnsi"/>
                <w:b/>
              </w:rPr>
              <w:t>00h00</w:t>
            </w:r>
            <w:r w:rsidRPr="002C11D4">
              <w:rPr>
                <w:rFonts w:cstheme="minorHAnsi"/>
                <w:b/>
              </w:rPr>
              <w:t xml:space="preserve"> –</w:t>
            </w:r>
            <w:r>
              <w:rPr>
                <w:rFonts w:cstheme="minorHAnsi"/>
                <w:b/>
              </w:rPr>
              <w:t xml:space="preserve"> Consignes</w:t>
            </w:r>
          </w:p>
        </w:tc>
      </w:tr>
      <w:tr w:rsidR="00635F1E" w:rsidRPr="00B95F91" w:rsidTr="005A0B04">
        <w:trPr>
          <w:jc w:val="center"/>
        </w:trPr>
        <w:tc>
          <w:tcPr>
            <w:tcW w:w="6487" w:type="dxa"/>
          </w:tcPr>
          <w:p w:rsidR="00635F1E" w:rsidRDefault="00743722" w:rsidP="00635F1E">
            <w:pPr>
              <w:spacing w:before="60" w:after="60"/>
              <w:rPr>
                <w:rFonts w:cstheme="minorHAnsi"/>
              </w:rPr>
            </w:pPr>
            <w:r>
              <w:rPr>
                <w:rFonts w:cstheme="minorHAnsi"/>
              </w:rPr>
              <w:t xml:space="preserve">Le formateurs forme </w:t>
            </w:r>
            <w:r w:rsidR="00635F1E" w:rsidRPr="002C11D4">
              <w:rPr>
                <w:rFonts w:cstheme="minorHAnsi"/>
              </w:rPr>
              <w:t>quatre groupes de langue</w:t>
            </w:r>
            <w:r>
              <w:rPr>
                <w:rFonts w:cstheme="minorHAnsi"/>
              </w:rPr>
              <w:t xml:space="preserve"> (</w:t>
            </w:r>
            <w:r w:rsidR="00635F1E" w:rsidRPr="002C11D4">
              <w:rPr>
                <w:rFonts w:cstheme="minorHAnsi"/>
              </w:rPr>
              <w:t xml:space="preserve">éventuellement </w:t>
            </w:r>
            <w:r>
              <w:rPr>
                <w:rFonts w:cstheme="minorHAnsi"/>
              </w:rPr>
              <w:t>il peut former des</w:t>
            </w:r>
            <w:r w:rsidR="00635F1E" w:rsidRPr="002C11D4">
              <w:rPr>
                <w:rFonts w:cstheme="minorHAnsi"/>
              </w:rPr>
              <w:t xml:space="preserve"> sous-groupes en fonction des niveaux de langues et du n</w:t>
            </w:r>
            <w:r>
              <w:rPr>
                <w:rFonts w:cstheme="minorHAnsi"/>
              </w:rPr>
              <w:t>ombre de participants).</w:t>
            </w:r>
          </w:p>
          <w:p w:rsidR="00743722" w:rsidRPr="002C11D4" w:rsidRDefault="00743722" w:rsidP="00635F1E">
            <w:pPr>
              <w:spacing w:before="60" w:after="60"/>
              <w:rPr>
                <w:rFonts w:cstheme="minorHAnsi"/>
              </w:rPr>
            </w:pPr>
            <w:r>
              <w:rPr>
                <w:rFonts w:cstheme="minorHAnsi"/>
              </w:rPr>
              <w:t>Il donne ensuite la consigne suivante :</w:t>
            </w:r>
          </w:p>
          <w:p w:rsidR="00635F1E" w:rsidRPr="002C11D4" w:rsidRDefault="00743722" w:rsidP="00B71729">
            <w:pPr>
              <w:spacing w:before="60" w:after="60"/>
              <w:rPr>
                <w:rFonts w:cstheme="minorHAnsi"/>
              </w:rPr>
            </w:pPr>
            <w:r>
              <w:rPr>
                <w:rFonts w:cstheme="minorHAnsi"/>
              </w:rPr>
              <w:t>« Sur</w:t>
            </w:r>
            <w:r w:rsidR="00635F1E">
              <w:rPr>
                <w:rFonts w:cstheme="minorHAnsi"/>
              </w:rPr>
              <w:t xml:space="preserve"> chaque </w:t>
            </w:r>
            <w:r>
              <w:rPr>
                <w:rFonts w:cstheme="minorHAnsi"/>
              </w:rPr>
              <w:t xml:space="preserve">îlot de tables </w:t>
            </w:r>
            <w:r w:rsidR="00635F1E">
              <w:rPr>
                <w:rFonts w:cstheme="minorHAnsi"/>
              </w:rPr>
              <w:t xml:space="preserve">est disposé un dialogue à traduire vers </w:t>
            </w:r>
            <w:r w:rsidR="00B71729">
              <w:rPr>
                <w:rFonts w:cstheme="minorHAnsi"/>
              </w:rPr>
              <w:t xml:space="preserve">la langue commune de formation </w:t>
            </w:r>
            <w:r w:rsidR="00635F1E">
              <w:rPr>
                <w:rFonts w:cstheme="minorHAnsi"/>
              </w:rPr>
              <w:t xml:space="preserve">; chaque groupe dispose de 30 minutes pour en rendre une traduction </w:t>
            </w:r>
            <w:r>
              <w:rPr>
                <w:rFonts w:cstheme="minorHAnsi"/>
              </w:rPr>
              <w:t>écrite</w:t>
            </w:r>
            <w:r w:rsidR="00635F1E">
              <w:rPr>
                <w:rFonts w:cstheme="minorHAnsi"/>
              </w:rPr>
              <w:t xml:space="preserve"> ; </w:t>
            </w:r>
            <w:r>
              <w:rPr>
                <w:rFonts w:cstheme="minorHAnsi"/>
              </w:rPr>
              <w:t>vous pouvez vous aider</w:t>
            </w:r>
            <w:r w:rsidR="00635F1E">
              <w:rPr>
                <w:rFonts w:cstheme="minorHAnsi"/>
              </w:rPr>
              <w:t xml:space="preserve"> de dictio</w:t>
            </w:r>
            <w:r>
              <w:rPr>
                <w:rFonts w:cstheme="minorHAnsi"/>
              </w:rPr>
              <w:t>nnaires. »</w:t>
            </w:r>
          </w:p>
        </w:tc>
        <w:tc>
          <w:tcPr>
            <w:tcW w:w="1984" w:type="dxa"/>
          </w:tcPr>
          <w:p w:rsidR="00635F1E" w:rsidRPr="00743722" w:rsidRDefault="00743722" w:rsidP="00635F1E">
            <w:pPr>
              <w:spacing w:before="60" w:after="60"/>
              <w:rPr>
                <w:rFonts w:cstheme="minorHAnsi"/>
              </w:rPr>
            </w:pPr>
            <w:r w:rsidRPr="00743722">
              <w:rPr>
                <w:rFonts w:cstheme="minorHAnsi"/>
              </w:rPr>
              <w:t>Papier, stylos</w:t>
            </w:r>
          </w:p>
          <w:p w:rsidR="00743722" w:rsidRPr="00743722" w:rsidRDefault="00743722" w:rsidP="00635F1E">
            <w:pPr>
              <w:spacing w:before="60" w:after="60"/>
              <w:rPr>
                <w:rFonts w:cstheme="minorHAnsi"/>
              </w:rPr>
            </w:pPr>
            <w:r w:rsidRPr="00743722">
              <w:rPr>
                <w:rFonts w:cstheme="minorHAnsi"/>
              </w:rPr>
              <w:t>Dialogue traduit vers quatre différentes langues</w:t>
            </w:r>
          </w:p>
        </w:tc>
        <w:tc>
          <w:tcPr>
            <w:tcW w:w="601" w:type="dxa"/>
          </w:tcPr>
          <w:p w:rsidR="00635F1E" w:rsidRPr="00743722" w:rsidRDefault="008A18FB" w:rsidP="00743722">
            <w:pPr>
              <w:spacing w:before="60" w:after="60"/>
              <w:rPr>
                <w:rFonts w:cstheme="minorHAnsi"/>
              </w:rPr>
            </w:pPr>
            <w:r>
              <w:rPr>
                <w:rFonts w:cstheme="minorHAnsi"/>
              </w:rPr>
              <w:t>10</w:t>
            </w:r>
            <w:r w:rsidR="00743722" w:rsidRPr="00743722">
              <w:rPr>
                <w:rFonts w:cstheme="minorHAnsi"/>
              </w:rPr>
              <w:t>’</w:t>
            </w:r>
          </w:p>
        </w:tc>
      </w:tr>
      <w:tr w:rsidR="00635F1E" w:rsidRPr="00B95F91" w:rsidTr="005A0B04">
        <w:trPr>
          <w:jc w:val="center"/>
        </w:trPr>
        <w:tc>
          <w:tcPr>
            <w:tcW w:w="9072" w:type="dxa"/>
            <w:gridSpan w:val="3"/>
            <w:shd w:val="clear" w:color="auto" w:fill="92D050"/>
          </w:tcPr>
          <w:p w:rsidR="00635F1E" w:rsidRPr="002C11D4" w:rsidRDefault="008A18FB" w:rsidP="00B71729">
            <w:pPr>
              <w:rPr>
                <w:rFonts w:cstheme="minorHAnsi"/>
                <w:b/>
              </w:rPr>
            </w:pPr>
            <w:r>
              <w:rPr>
                <w:rFonts w:cstheme="minorHAnsi"/>
                <w:b/>
              </w:rPr>
              <w:t>00h10</w:t>
            </w:r>
            <w:r w:rsidR="00635F1E" w:rsidRPr="002C11D4">
              <w:rPr>
                <w:rFonts w:cstheme="minorHAnsi"/>
                <w:b/>
              </w:rPr>
              <w:t xml:space="preserve"> – Traduction</w:t>
            </w:r>
          </w:p>
        </w:tc>
      </w:tr>
      <w:tr w:rsidR="00635F1E" w:rsidRPr="00B95F91" w:rsidTr="005A0B04">
        <w:trPr>
          <w:jc w:val="center"/>
        </w:trPr>
        <w:tc>
          <w:tcPr>
            <w:tcW w:w="6487" w:type="dxa"/>
          </w:tcPr>
          <w:p w:rsidR="00635F1E" w:rsidRPr="002C11D4" w:rsidRDefault="00635F1E" w:rsidP="00B71729">
            <w:pPr>
              <w:spacing w:before="60" w:after="60"/>
              <w:rPr>
                <w:rFonts w:cstheme="minorHAnsi"/>
              </w:rPr>
            </w:pPr>
            <w:r>
              <w:rPr>
                <w:rFonts w:cstheme="minorHAnsi"/>
              </w:rPr>
              <w:t>Traduction et p</w:t>
            </w:r>
            <w:r w:rsidRPr="002C11D4">
              <w:rPr>
                <w:rFonts w:cstheme="minorHAnsi"/>
              </w:rPr>
              <w:t>roduction d’une version finale « propre » écrite à la main.</w:t>
            </w:r>
          </w:p>
        </w:tc>
        <w:tc>
          <w:tcPr>
            <w:tcW w:w="1984" w:type="dxa"/>
          </w:tcPr>
          <w:p w:rsidR="00635F1E" w:rsidRPr="002C11D4" w:rsidRDefault="00635F1E" w:rsidP="00B71729">
            <w:pPr>
              <w:spacing w:before="60" w:after="60"/>
              <w:rPr>
                <w:rFonts w:cstheme="minorHAnsi"/>
              </w:rPr>
            </w:pPr>
          </w:p>
        </w:tc>
        <w:tc>
          <w:tcPr>
            <w:tcW w:w="601" w:type="dxa"/>
          </w:tcPr>
          <w:p w:rsidR="00635F1E" w:rsidRPr="002C11D4" w:rsidRDefault="008A18FB" w:rsidP="00B71729">
            <w:pPr>
              <w:spacing w:before="60" w:after="60"/>
              <w:rPr>
                <w:rFonts w:cstheme="minorHAnsi"/>
              </w:rPr>
            </w:pPr>
            <w:r>
              <w:rPr>
                <w:rFonts w:cstheme="minorHAnsi"/>
              </w:rPr>
              <w:t>30</w:t>
            </w:r>
            <w:r w:rsidR="00B71729">
              <w:rPr>
                <w:rFonts w:cstheme="minorHAnsi"/>
              </w:rPr>
              <w:t>’</w:t>
            </w:r>
          </w:p>
        </w:tc>
      </w:tr>
      <w:tr w:rsidR="00B414F5" w:rsidRPr="00B95F91" w:rsidTr="008C7D44">
        <w:trPr>
          <w:jc w:val="center"/>
        </w:trPr>
        <w:tc>
          <w:tcPr>
            <w:tcW w:w="9072" w:type="dxa"/>
            <w:gridSpan w:val="3"/>
            <w:shd w:val="clear" w:color="auto" w:fill="92D050"/>
          </w:tcPr>
          <w:p w:rsidR="00B414F5" w:rsidRPr="002C11D4" w:rsidRDefault="00B414F5" w:rsidP="008C7D44">
            <w:pPr>
              <w:rPr>
                <w:rFonts w:cstheme="minorHAnsi"/>
                <w:b/>
              </w:rPr>
            </w:pPr>
            <w:r>
              <w:rPr>
                <w:rFonts w:cstheme="minorHAnsi"/>
                <w:b/>
              </w:rPr>
              <w:t>00h</w:t>
            </w:r>
            <w:r w:rsidR="008A18FB">
              <w:rPr>
                <w:rFonts w:cstheme="minorHAnsi"/>
                <w:b/>
              </w:rPr>
              <w:t>40</w:t>
            </w:r>
            <w:r>
              <w:rPr>
                <w:rFonts w:cstheme="minorHAnsi"/>
                <w:b/>
              </w:rPr>
              <w:t xml:space="preserve"> – Mise en scène</w:t>
            </w:r>
          </w:p>
        </w:tc>
      </w:tr>
      <w:tr w:rsidR="00B414F5" w:rsidRPr="00B95F91" w:rsidTr="008C7D44">
        <w:trPr>
          <w:jc w:val="center"/>
        </w:trPr>
        <w:tc>
          <w:tcPr>
            <w:tcW w:w="6487" w:type="dxa"/>
          </w:tcPr>
          <w:p w:rsidR="00B414F5" w:rsidRDefault="00B414F5" w:rsidP="008C7D44">
            <w:pPr>
              <w:spacing w:before="60" w:after="60"/>
              <w:rPr>
                <w:rFonts w:cstheme="minorHAnsi"/>
              </w:rPr>
            </w:pPr>
            <w:r>
              <w:rPr>
                <w:rFonts w:cstheme="minorHAnsi"/>
              </w:rPr>
              <w:t>Le formateur demande aux participants de mettre leur traduction en scène. Les participants disposent de 10’ de préparation.</w:t>
            </w:r>
          </w:p>
          <w:p w:rsidR="00B414F5" w:rsidRDefault="00B414F5" w:rsidP="008C7D44">
            <w:pPr>
              <w:spacing w:before="60" w:after="60"/>
              <w:rPr>
                <w:rFonts w:cstheme="minorHAnsi"/>
              </w:rPr>
            </w:pPr>
            <w:r>
              <w:rPr>
                <w:rFonts w:cstheme="minorHAnsi"/>
              </w:rPr>
              <w:t>Mise en scène : chaque groupe joue son dialogue devant le reste des participant</w:t>
            </w:r>
            <w:r w:rsidR="00C74383">
              <w:rPr>
                <w:rFonts w:cstheme="minorHAnsi"/>
              </w:rPr>
              <w:t>s</w:t>
            </w:r>
            <w:r>
              <w:rPr>
                <w:rFonts w:cstheme="minorHAnsi"/>
              </w:rPr>
              <w:t>.</w:t>
            </w:r>
          </w:p>
          <w:p w:rsidR="00B414F5" w:rsidRPr="002C11D4" w:rsidRDefault="00B414F5" w:rsidP="008C7D44">
            <w:pPr>
              <w:spacing w:before="60" w:after="60"/>
              <w:rPr>
                <w:rFonts w:cstheme="minorHAnsi"/>
              </w:rPr>
            </w:pPr>
            <w:r>
              <w:rPr>
                <w:rFonts w:cstheme="minorHAnsi"/>
              </w:rPr>
              <w:t>Le formateur lit ensuite la version originale du dialogue.</w:t>
            </w:r>
          </w:p>
        </w:tc>
        <w:tc>
          <w:tcPr>
            <w:tcW w:w="1984" w:type="dxa"/>
          </w:tcPr>
          <w:p w:rsidR="00B414F5" w:rsidRPr="002C11D4" w:rsidRDefault="00B414F5" w:rsidP="008C7D44">
            <w:pPr>
              <w:spacing w:before="60" w:after="60"/>
              <w:rPr>
                <w:rFonts w:cstheme="minorHAnsi"/>
              </w:rPr>
            </w:pPr>
          </w:p>
        </w:tc>
        <w:tc>
          <w:tcPr>
            <w:tcW w:w="601" w:type="dxa"/>
          </w:tcPr>
          <w:p w:rsidR="00B414F5" w:rsidRPr="002C11D4" w:rsidRDefault="008A18FB" w:rsidP="008C7D44">
            <w:pPr>
              <w:spacing w:before="60" w:after="60"/>
              <w:rPr>
                <w:rFonts w:cstheme="minorHAnsi"/>
              </w:rPr>
            </w:pPr>
            <w:r>
              <w:rPr>
                <w:rFonts w:cstheme="minorHAnsi"/>
              </w:rPr>
              <w:t>30</w:t>
            </w:r>
            <w:r w:rsidR="00B414F5">
              <w:rPr>
                <w:rFonts w:cstheme="minorHAnsi"/>
              </w:rPr>
              <w:t>’</w:t>
            </w:r>
          </w:p>
        </w:tc>
      </w:tr>
      <w:tr w:rsidR="00B414F5" w:rsidRPr="00B95F91" w:rsidTr="008C7D44">
        <w:trPr>
          <w:jc w:val="center"/>
        </w:trPr>
        <w:tc>
          <w:tcPr>
            <w:tcW w:w="9072" w:type="dxa"/>
            <w:gridSpan w:val="3"/>
            <w:shd w:val="clear" w:color="auto" w:fill="92D050"/>
          </w:tcPr>
          <w:p w:rsidR="00B414F5" w:rsidRPr="002C11D4" w:rsidRDefault="00B414F5" w:rsidP="00B414F5">
            <w:pPr>
              <w:rPr>
                <w:rFonts w:cstheme="minorHAnsi"/>
                <w:b/>
              </w:rPr>
            </w:pPr>
            <w:r>
              <w:rPr>
                <w:rFonts w:cstheme="minorHAnsi"/>
                <w:b/>
              </w:rPr>
              <w:t>01h</w:t>
            </w:r>
            <w:r w:rsidR="008A18FB">
              <w:rPr>
                <w:rFonts w:cstheme="minorHAnsi"/>
                <w:b/>
              </w:rPr>
              <w:t>10</w:t>
            </w:r>
            <w:r>
              <w:rPr>
                <w:rFonts w:cstheme="minorHAnsi"/>
                <w:b/>
              </w:rPr>
              <w:t xml:space="preserve"> – Réflexion</w:t>
            </w:r>
          </w:p>
        </w:tc>
      </w:tr>
      <w:tr w:rsidR="00B414F5" w:rsidRPr="00B95F91" w:rsidTr="008C7D44">
        <w:trPr>
          <w:jc w:val="center"/>
        </w:trPr>
        <w:tc>
          <w:tcPr>
            <w:tcW w:w="6487" w:type="dxa"/>
          </w:tcPr>
          <w:p w:rsidR="007A5A08" w:rsidRDefault="007A5A08" w:rsidP="007A5A08">
            <w:pPr>
              <w:spacing w:before="60" w:after="60"/>
              <w:rPr>
                <w:rFonts w:cstheme="minorHAnsi"/>
              </w:rPr>
            </w:pPr>
            <w:r>
              <w:rPr>
                <w:rFonts w:cstheme="minorHAnsi"/>
              </w:rPr>
              <w:t>Les participants retournent à leurs tables par groupe.</w:t>
            </w:r>
          </w:p>
          <w:p w:rsidR="007A5A08" w:rsidRPr="007A5A08" w:rsidRDefault="007A5A08" w:rsidP="007C0074">
            <w:pPr>
              <w:spacing w:before="60" w:after="60"/>
              <w:rPr>
                <w:rFonts w:cstheme="minorHAnsi"/>
              </w:rPr>
            </w:pPr>
            <w:r>
              <w:rPr>
                <w:rFonts w:cstheme="minorHAnsi"/>
              </w:rPr>
              <w:t>Le formateur leur distribue le dialogue original : ils ont donc à disposition</w:t>
            </w:r>
            <w:r w:rsidRPr="007A5A08">
              <w:rPr>
                <w:rFonts w:cstheme="minorHAnsi"/>
              </w:rPr>
              <w:t xml:space="preserve"> </w:t>
            </w:r>
            <w:r>
              <w:rPr>
                <w:rFonts w:cstheme="minorHAnsi"/>
              </w:rPr>
              <w:t>les</w:t>
            </w:r>
            <w:r w:rsidRPr="007A5A08">
              <w:rPr>
                <w:rFonts w:cstheme="minorHAnsi"/>
              </w:rPr>
              <w:t xml:space="preserve"> 3 étapes du dialogue (original </w:t>
            </w:r>
            <w:r>
              <w:rPr>
                <w:rFonts w:cstheme="minorHAnsi"/>
              </w:rPr>
              <w:t>dans la</w:t>
            </w:r>
            <w:r w:rsidRPr="007A5A08">
              <w:rPr>
                <w:rFonts w:cstheme="minorHAnsi"/>
              </w:rPr>
              <w:t xml:space="preserve"> </w:t>
            </w:r>
            <w:r>
              <w:rPr>
                <w:rFonts w:cstheme="minorHAnsi"/>
              </w:rPr>
              <w:t xml:space="preserve">langue commune de formation </w:t>
            </w:r>
            <w:r w:rsidRPr="007A5A08">
              <w:rPr>
                <w:rFonts w:cstheme="minorHAnsi"/>
              </w:rPr>
              <w:t xml:space="preserve">/ 1ère traduction vers une langue </w:t>
            </w:r>
            <w:r>
              <w:rPr>
                <w:rFonts w:cstheme="minorHAnsi"/>
              </w:rPr>
              <w:t>B / traduction finale dans la langue commune de formation</w:t>
            </w:r>
            <w:r w:rsidRPr="007A5A08">
              <w:rPr>
                <w:rFonts w:cstheme="minorHAnsi"/>
              </w:rPr>
              <w:t xml:space="preserve">). </w:t>
            </w:r>
          </w:p>
          <w:p w:rsidR="007A5A08" w:rsidRDefault="007A5A08" w:rsidP="007C0074">
            <w:pPr>
              <w:spacing w:before="60" w:after="60"/>
              <w:rPr>
                <w:rFonts w:cstheme="minorHAnsi"/>
              </w:rPr>
            </w:pPr>
            <w:r>
              <w:rPr>
                <w:rFonts w:cstheme="minorHAnsi"/>
              </w:rPr>
              <w:t>Il donne la consigne suivante :</w:t>
            </w:r>
          </w:p>
          <w:p w:rsidR="007A5A08" w:rsidRDefault="007A5A08" w:rsidP="007C0074">
            <w:pPr>
              <w:spacing w:before="60" w:after="60"/>
              <w:rPr>
                <w:rFonts w:cstheme="minorHAnsi"/>
              </w:rPr>
            </w:pPr>
            <w:r>
              <w:rPr>
                <w:rFonts w:cstheme="minorHAnsi"/>
              </w:rPr>
              <w:t>« Vous allez maintenant pouvoir comparer les différentes étapes qu’a suivies votre dialogue. Discutez ensemble de cette « chaîne » et réfléchissez notamment :</w:t>
            </w:r>
          </w:p>
          <w:p w:rsidR="00A606A4" w:rsidRPr="00A606A4" w:rsidRDefault="00A606A4" w:rsidP="00A606A4">
            <w:pPr>
              <w:pStyle w:val="Paragraphedeliste"/>
              <w:numPr>
                <w:ilvl w:val="0"/>
                <w:numId w:val="38"/>
              </w:numPr>
              <w:spacing w:before="60" w:beforeAutospacing="0" w:after="60" w:afterAutospacing="0"/>
              <w:rPr>
                <w:rFonts w:cstheme="minorHAnsi"/>
              </w:rPr>
            </w:pPr>
            <w:r>
              <w:rPr>
                <w:rFonts w:cstheme="minorHAnsi"/>
              </w:rPr>
              <w:t>Au modifications de</w:t>
            </w:r>
            <w:r w:rsidRPr="00A606A4">
              <w:rPr>
                <w:rFonts w:cstheme="minorHAnsi"/>
              </w:rPr>
              <w:t xml:space="preserve"> mise en scène</w:t>
            </w:r>
            <w:r>
              <w:rPr>
                <w:rFonts w:cstheme="minorHAnsi"/>
              </w:rPr>
              <w:t xml:space="preserve"> que la traduction peut provoquer. Avez-vous noté des différences ?</w:t>
            </w:r>
            <w:r w:rsidRPr="00A606A4">
              <w:rPr>
                <w:rFonts w:cstheme="minorHAnsi"/>
              </w:rPr>
              <w:t xml:space="preserve"> </w:t>
            </w:r>
          </w:p>
          <w:p w:rsidR="007C0074" w:rsidRDefault="007A5A08" w:rsidP="007C0074">
            <w:pPr>
              <w:pStyle w:val="Paragraphedeliste"/>
              <w:numPr>
                <w:ilvl w:val="0"/>
                <w:numId w:val="38"/>
              </w:numPr>
              <w:spacing w:before="60" w:beforeAutospacing="0" w:after="60" w:afterAutospacing="0"/>
              <w:rPr>
                <w:rFonts w:cstheme="minorHAnsi"/>
              </w:rPr>
            </w:pPr>
            <w:r>
              <w:rPr>
                <w:rFonts w:cstheme="minorHAnsi"/>
              </w:rPr>
              <w:t>Aux facteurs qui ont influencés votre travail de traduction.</w:t>
            </w:r>
            <w:r w:rsidR="00A606A4">
              <w:rPr>
                <w:rFonts w:cstheme="minorHAnsi"/>
              </w:rPr>
              <w:t xml:space="preserve"> </w:t>
            </w:r>
            <w:r w:rsidR="00A606A4">
              <w:rPr>
                <w:rFonts w:cstheme="minorHAnsi"/>
              </w:rPr>
              <w:lastRenderedPageBreak/>
              <w:t xml:space="preserve">Qu’est-ce qui a influencé vos choix ? </w:t>
            </w:r>
          </w:p>
          <w:p w:rsidR="00A606A4" w:rsidRPr="00A606A4" w:rsidRDefault="00A606A4" w:rsidP="00A606A4">
            <w:pPr>
              <w:pStyle w:val="Paragraphedeliste"/>
              <w:numPr>
                <w:ilvl w:val="0"/>
                <w:numId w:val="38"/>
              </w:numPr>
              <w:spacing w:before="60" w:beforeAutospacing="0" w:after="60" w:afterAutospacing="0"/>
              <w:rPr>
                <w:rFonts w:cstheme="minorHAnsi"/>
              </w:rPr>
            </w:pPr>
            <w:r>
              <w:rPr>
                <w:rFonts w:cstheme="minorHAnsi"/>
              </w:rPr>
              <w:t xml:space="preserve">Aux </w:t>
            </w:r>
            <w:r w:rsidRPr="00A606A4">
              <w:rPr>
                <w:rFonts w:cstheme="minorHAnsi"/>
              </w:rPr>
              <w:t>changements</w:t>
            </w:r>
            <w:r>
              <w:rPr>
                <w:rFonts w:cstheme="minorHAnsi"/>
              </w:rPr>
              <w:t xml:space="preserve"> et aux similitudes linguistiques et</w:t>
            </w:r>
            <w:r w:rsidRPr="00A606A4">
              <w:rPr>
                <w:rFonts w:cstheme="minorHAnsi"/>
              </w:rPr>
              <w:t xml:space="preserve"> interculturels dans les différentes versions du dialogue</w:t>
            </w:r>
            <w:r>
              <w:rPr>
                <w:rFonts w:cstheme="minorHAnsi"/>
              </w:rPr>
              <w:t>. Comment les expliquez-vous ?</w:t>
            </w:r>
          </w:p>
          <w:p w:rsidR="00B414F5" w:rsidRPr="002C11D4" w:rsidRDefault="007A5A08" w:rsidP="00A606A4">
            <w:pPr>
              <w:spacing w:before="60" w:after="60"/>
              <w:rPr>
                <w:rFonts w:cstheme="minorHAnsi"/>
              </w:rPr>
            </w:pPr>
            <w:r>
              <w:rPr>
                <w:rFonts w:cstheme="minorHAnsi"/>
              </w:rPr>
              <w:t>Vous disposez de 20 minutes pour la discussion. A la fin de celle-ci, résumez votre réflexion en 5 mots-clés maximum et écrivez-les sur un grand post-it. »</w:t>
            </w:r>
          </w:p>
        </w:tc>
        <w:tc>
          <w:tcPr>
            <w:tcW w:w="1984" w:type="dxa"/>
          </w:tcPr>
          <w:p w:rsidR="00B414F5" w:rsidRDefault="007C0074" w:rsidP="008C7D44">
            <w:pPr>
              <w:spacing w:before="60" w:after="60"/>
              <w:rPr>
                <w:rFonts w:cstheme="minorHAnsi"/>
              </w:rPr>
            </w:pPr>
            <w:r>
              <w:rPr>
                <w:rFonts w:cstheme="minorHAnsi"/>
              </w:rPr>
              <w:lastRenderedPageBreak/>
              <w:t>Grand</w:t>
            </w:r>
            <w:r w:rsidR="00C74383">
              <w:rPr>
                <w:rFonts w:cstheme="minorHAnsi"/>
              </w:rPr>
              <w:t>s</w:t>
            </w:r>
            <w:r>
              <w:rPr>
                <w:rFonts w:cstheme="minorHAnsi"/>
              </w:rPr>
              <w:t xml:space="preserve"> post-</w:t>
            </w:r>
            <w:proofErr w:type="spellStart"/>
            <w:r>
              <w:rPr>
                <w:rFonts w:cstheme="minorHAnsi"/>
              </w:rPr>
              <w:t>its</w:t>
            </w:r>
            <w:proofErr w:type="spellEnd"/>
          </w:p>
          <w:p w:rsidR="007C0074" w:rsidRPr="002C11D4" w:rsidRDefault="007C0074" w:rsidP="008C7D44">
            <w:pPr>
              <w:spacing w:before="60" w:after="60"/>
              <w:rPr>
                <w:rFonts w:cstheme="minorHAnsi"/>
              </w:rPr>
            </w:pPr>
            <w:r>
              <w:rPr>
                <w:rFonts w:cstheme="minorHAnsi"/>
              </w:rPr>
              <w:t>Feutres</w:t>
            </w:r>
          </w:p>
        </w:tc>
        <w:tc>
          <w:tcPr>
            <w:tcW w:w="601" w:type="dxa"/>
          </w:tcPr>
          <w:p w:rsidR="00B414F5" w:rsidRPr="002C11D4" w:rsidRDefault="007C0074" w:rsidP="008C7D44">
            <w:pPr>
              <w:spacing w:before="60" w:after="60"/>
              <w:rPr>
                <w:rFonts w:cstheme="minorHAnsi"/>
              </w:rPr>
            </w:pPr>
            <w:r>
              <w:rPr>
                <w:rFonts w:cstheme="minorHAnsi"/>
              </w:rPr>
              <w:t>30</w:t>
            </w:r>
            <w:r w:rsidR="00B414F5">
              <w:rPr>
                <w:rFonts w:cstheme="minorHAnsi"/>
              </w:rPr>
              <w:t>’</w:t>
            </w:r>
          </w:p>
        </w:tc>
      </w:tr>
      <w:tr w:rsidR="0095558A" w:rsidRPr="00B95F91" w:rsidTr="008C7D44">
        <w:trPr>
          <w:jc w:val="center"/>
        </w:trPr>
        <w:tc>
          <w:tcPr>
            <w:tcW w:w="9072" w:type="dxa"/>
            <w:gridSpan w:val="3"/>
            <w:shd w:val="clear" w:color="auto" w:fill="92D050"/>
          </w:tcPr>
          <w:p w:rsidR="0095558A" w:rsidRPr="002C11D4" w:rsidRDefault="0095558A" w:rsidP="008C7D44">
            <w:pPr>
              <w:rPr>
                <w:rFonts w:cstheme="minorHAnsi"/>
                <w:b/>
              </w:rPr>
            </w:pPr>
            <w:r>
              <w:rPr>
                <w:rFonts w:cstheme="minorHAnsi"/>
                <w:b/>
              </w:rPr>
              <w:lastRenderedPageBreak/>
              <w:t>01h</w:t>
            </w:r>
            <w:r w:rsidR="008A18FB">
              <w:rPr>
                <w:rFonts w:cstheme="minorHAnsi"/>
                <w:b/>
              </w:rPr>
              <w:t>4</w:t>
            </w:r>
            <w:r w:rsidR="007C0074">
              <w:rPr>
                <w:rFonts w:cstheme="minorHAnsi"/>
                <w:b/>
              </w:rPr>
              <w:t>0</w:t>
            </w:r>
            <w:r>
              <w:rPr>
                <w:rFonts w:cstheme="minorHAnsi"/>
                <w:b/>
              </w:rPr>
              <w:t xml:space="preserve"> – Présentation</w:t>
            </w:r>
          </w:p>
        </w:tc>
      </w:tr>
      <w:tr w:rsidR="0095558A" w:rsidRPr="00B95F91" w:rsidTr="008C7D44">
        <w:trPr>
          <w:jc w:val="center"/>
        </w:trPr>
        <w:tc>
          <w:tcPr>
            <w:tcW w:w="6487" w:type="dxa"/>
          </w:tcPr>
          <w:p w:rsidR="0095558A" w:rsidRDefault="0095558A" w:rsidP="008C7D44">
            <w:pPr>
              <w:spacing w:before="60" w:after="60"/>
              <w:rPr>
                <w:rFonts w:cstheme="minorHAnsi"/>
              </w:rPr>
            </w:pPr>
            <w:r>
              <w:rPr>
                <w:rFonts w:cstheme="minorHAnsi"/>
              </w:rPr>
              <w:t>Affichage des mots-clés, p</w:t>
            </w:r>
            <w:r w:rsidRPr="002C11D4">
              <w:rPr>
                <w:rFonts w:cstheme="minorHAnsi"/>
              </w:rPr>
              <w:t xml:space="preserve">résentation et commentaire </w:t>
            </w:r>
            <w:r>
              <w:rPr>
                <w:rFonts w:cstheme="minorHAnsi"/>
              </w:rPr>
              <w:t>par chaque groupe</w:t>
            </w:r>
            <w:r w:rsidRPr="002C11D4">
              <w:rPr>
                <w:rFonts w:cstheme="minorHAnsi"/>
              </w:rPr>
              <w:t>.</w:t>
            </w:r>
          </w:p>
          <w:p w:rsidR="008A18FB" w:rsidRPr="002C11D4" w:rsidRDefault="008A18FB" w:rsidP="008C7D44">
            <w:pPr>
              <w:spacing w:before="60" w:after="60"/>
              <w:rPr>
                <w:rFonts w:cstheme="minorHAnsi"/>
              </w:rPr>
            </w:pPr>
            <w:r>
              <w:rPr>
                <w:rFonts w:cstheme="minorHAnsi"/>
              </w:rPr>
              <w:t>Le formateur présente ensuite le PPT « Traduction » et explique les différents facteurs entrant notamment en compte dans la traduction.</w:t>
            </w:r>
          </w:p>
        </w:tc>
        <w:tc>
          <w:tcPr>
            <w:tcW w:w="1984" w:type="dxa"/>
          </w:tcPr>
          <w:p w:rsidR="0095558A" w:rsidRPr="002C11D4" w:rsidRDefault="008A18FB" w:rsidP="008C7D44">
            <w:pPr>
              <w:spacing w:before="60" w:after="60"/>
              <w:rPr>
                <w:rFonts w:cstheme="minorHAnsi"/>
              </w:rPr>
            </w:pPr>
            <w:r>
              <w:rPr>
                <w:rFonts w:cstheme="minorHAnsi"/>
              </w:rPr>
              <w:t>PPT « Traduction »</w:t>
            </w:r>
          </w:p>
        </w:tc>
        <w:tc>
          <w:tcPr>
            <w:tcW w:w="601" w:type="dxa"/>
          </w:tcPr>
          <w:p w:rsidR="0095558A" w:rsidRPr="002C11D4" w:rsidRDefault="008A18FB" w:rsidP="008C7D44">
            <w:pPr>
              <w:spacing w:before="60" w:after="60"/>
              <w:rPr>
                <w:rFonts w:cstheme="minorHAnsi"/>
              </w:rPr>
            </w:pPr>
            <w:r>
              <w:rPr>
                <w:rFonts w:cstheme="minorHAnsi"/>
              </w:rPr>
              <w:t>35</w:t>
            </w:r>
            <w:r w:rsidR="0095558A">
              <w:rPr>
                <w:rFonts w:cstheme="minorHAnsi"/>
              </w:rPr>
              <w:t>’</w:t>
            </w:r>
          </w:p>
        </w:tc>
      </w:tr>
      <w:tr w:rsidR="00635F1E" w:rsidRPr="00B95F91" w:rsidTr="005A0B04">
        <w:trPr>
          <w:jc w:val="center"/>
        </w:trPr>
        <w:tc>
          <w:tcPr>
            <w:tcW w:w="9072" w:type="dxa"/>
            <w:gridSpan w:val="3"/>
            <w:shd w:val="clear" w:color="auto" w:fill="92D050"/>
          </w:tcPr>
          <w:p w:rsidR="00635F1E" w:rsidRPr="002C11D4" w:rsidRDefault="0095558A" w:rsidP="007C0074">
            <w:pPr>
              <w:rPr>
                <w:rFonts w:cstheme="minorHAnsi"/>
                <w:b/>
              </w:rPr>
            </w:pPr>
            <w:bookmarkStart w:id="0" w:name="_GoBack"/>
            <w:r>
              <w:rPr>
                <w:rFonts w:cstheme="minorHAnsi"/>
                <w:b/>
              </w:rPr>
              <w:t>02</w:t>
            </w:r>
            <w:r w:rsidR="00B71729">
              <w:rPr>
                <w:rFonts w:cstheme="minorHAnsi"/>
                <w:b/>
              </w:rPr>
              <w:t>h</w:t>
            </w:r>
            <w:r w:rsidR="008A18FB">
              <w:rPr>
                <w:rFonts w:cstheme="minorHAnsi"/>
                <w:b/>
              </w:rPr>
              <w:t>15</w:t>
            </w:r>
            <w:r w:rsidR="00635F1E">
              <w:rPr>
                <w:rFonts w:cstheme="minorHAnsi"/>
                <w:b/>
              </w:rPr>
              <w:t xml:space="preserve"> – </w:t>
            </w:r>
            <w:r w:rsidR="007C0074">
              <w:rPr>
                <w:rFonts w:cstheme="minorHAnsi"/>
                <w:b/>
              </w:rPr>
              <w:t>Débriefing</w:t>
            </w:r>
          </w:p>
        </w:tc>
      </w:tr>
      <w:bookmarkEnd w:id="0"/>
      <w:tr w:rsidR="00635F1E" w:rsidRPr="00B95F91" w:rsidTr="005A0B04">
        <w:trPr>
          <w:jc w:val="center"/>
        </w:trPr>
        <w:tc>
          <w:tcPr>
            <w:tcW w:w="6487" w:type="dxa"/>
          </w:tcPr>
          <w:p w:rsidR="007C0074" w:rsidRDefault="007C0074" w:rsidP="007C0074">
            <w:pPr>
              <w:spacing w:before="60" w:after="60"/>
              <w:rPr>
                <w:rFonts w:cstheme="minorHAnsi"/>
              </w:rPr>
            </w:pPr>
            <w:r>
              <w:rPr>
                <w:rFonts w:cstheme="minorHAnsi"/>
              </w:rPr>
              <w:t>Le formateur invite les participants à former un cercle et à commenter tous ensemble leur expérience :</w:t>
            </w:r>
          </w:p>
          <w:p w:rsidR="007C0074" w:rsidRDefault="007C0074" w:rsidP="007C0074">
            <w:pPr>
              <w:pStyle w:val="Paragraphedeliste"/>
              <w:numPr>
                <w:ilvl w:val="0"/>
                <w:numId w:val="38"/>
              </w:numPr>
              <w:spacing w:before="60" w:beforeAutospacing="0" w:after="60" w:afterAutospacing="0"/>
              <w:rPr>
                <w:rFonts w:cstheme="minorHAnsi"/>
              </w:rPr>
            </w:pPr>
            <w:r>
              <w:rPr>
                <w:rFonts w:cstheme="minorHAnsi"/>
              </w:rPr>
              <w:t>Qu’av</w:t>
            </w:r>
            <w:r w:rsidR="00163B21">
              <w:rPr>
                <w:rFonts w:cstheme="minorHAnsi"/>
              </w:rPr>
              <w:t xml:space="preserve">ez-vous pensé de cet exercice </w:t>
            </w:r>
            <w:r>
              <w:rPr>
                <w:rFonts w:cstheme="minorHAnsi"/>
              </w:rPr>
              <w:t>?</w:t>
            </w:r>
          </w:p>
          <w:p w:rsidR="00163B21" w:rsidRPr="00163B21" w:rsidRDefault="00163B21" w:rsidP="00163B21">
            <w:pPr>
              <w:pStyle w:val="Paragraphedeliste"/>
              <w:numPr>
                <w:ilvl w:val="0"/>
                <w:numId w:val="38"/>
              </w:numPr>
              <w:suppressAutoHyphens/>
              <w:autoSpaceDN w:val="0"/>
              <w:spacing w:before="60" w:beforeAutospacing="0" w:after="60" w:afterAutospacing="0"/>
              <w:jc w:val="left"/>
              <w:textAlignment w:val="baseline"/>
              <w:rPr>
                <w:rFonts w:cstheme="minorHAnsi"/>
              </w:rPr>
            </w:pPr>
            <w:r w:rsidRPr="00EB797B">
              <w:rPr>
                <w:rFonts w:cstheme="minorHAnsi"/>
              </w:rPr>
              <w:t xml:space="preserve">Quelles difficultés </w:t>
            </w:r>
            <w:r>
              <w:rPr>
                <w:rFonts w:cstheme="minorHAnsi"/>
              </w:rPr>
              <w:t>avez-vous</w:t>
            </w:r>
            <w:r w:rsidRPr="00EB797B">
              <w:rPr>
                <w:rFonts w:cstheme="minorHAnsi"/>
              </w:rPr>
              <w:t xml:space="preserve"> rencontrées (ou pas) ?</w:t>
            </w:r>
          </w:p>
          <w:p w:rsidR="007C0074" w:rsidRDefault="007C0074" w:rsidP="007C0074">
            <w:pPr>
              <w:pStyle w:val="Paragraphedeliste"/>
              <w:numPr>
                <w:ilvl w:val="0"/>
                <w:numId w:val="38"/>
              </w:numPr>
              <w:spacing w:before="60" w:beforeAutospacing="0" w:after="60" w:afterAutospacing="0"/>
              <w:rPr>
                <w:rFonts w:cstheme="minorHAnsi"/>
              </w:rPr>
            </w:pPr>
            <w:r>
              <w:rPr>
                <w:rFonts w:cstheme="minorHAnsi"/>
              </w:rPr>
              <w:t>Quelles compétences avez-vous mis à profit pour traduire le dialogue ? Et pour sa mise en scène ?</w:t>
            </w:r>
          </w:p>
          <w:p w:rsidR="008A18FB" w:rsidRPr="008A18FB" w:rsidRDefault="007C0074" w:rsidP="008A18FB">
            <w:pPr>
              <w:pStyle w:val="Paragraphedeliste"/>
              <w:numPr>
                <w:ilvl w:val="0"/>
                <w:numId w:val="38"/>
              </w:numPr>
              <w:spacing w:before="60" w:beforeAutospacing="0" w:after="60" w:afterAutospacing="0"/>
              <w:rPr>
                <w:rFonts w:cstheme="minorHAnsi"/>
              </w:rPr>
            </w:pPr>
            <w:r w:rsidRPr="00EB797B">
              <w:rPr>
                <w:rFonts w:cstheme="minorHAnsi"/>
              </w:rPr>
              <w:t xml:space="preserve">Comment </w:t>
            </w:r>
            <w:r>
              <w:rPr>
                <w:rFonts w:cstheme="minorHAnsi"/>
              </w:rPr>
              <w:t>pouvez-vous</w:t>
            </w:r>
            <w:r w:rsidRPr="00EB797B">
              <w:rPr>
                <w:rFonts w:cstheme="minorHAnsi"/>
              </w:rPr>
              <w:t xml:space="preserve"> mettre cette exercice en lien avec </w:t>
            </w:r>
            <w:r>
              <w:rPr>
                <w:rFonts w:cstheme="minorHAnsi"/>
              </w:rPr>
              <w:t>votre</w:t>
            </w:r>
            <w:r w:rsidRPr="00EB797B">
              <w:rPr>
                <w:rFonts w:cstheme="minorHAnsi"/>
              </w:rPr>
              <w:t xml:space="preserve"> contexte, actuel ou à venir ?</w:t>
            </w:r>
          </w:p>
        </w:tc>
        <w:tc>
          <w:tcPr>
            <w:tcW w:w="1984" w:type="dxa"/>
          </w:tcPr>
          <w:p w:rsidR="00635F1E" w:rsidRPr="002C11D4" w:rsidRDefault="00635F1E" w:rsidP="00B414F5">
            <w:pPr>
              <w:spacing w:before="60" w:after="60"/>
              <w:rPr>
                <w:rFonts w:cstheme="minorHAnsi"/>
              </w:rPr>
            </w:pPr>
          </w:p>
        </w:tc>
        <w:tc>
          <w:tcPr>
            <w:tcW w:w="601" w:type="dxa"/>
          </w:tcPr>
          <w:p w:rsidR="00635F1E" w:rsidRPr="002C11D4" w:rsidRDefault="008A18FB" w:rsidP="00B414F5">
            <w:pPr>
              <w:spacing w:before="60" w:after="60"/>
              <w:rPr>
                <w:rFonts w:cstheme="minorHAnsi"/>
              </w:rPr>
            </w:pPr>
            <w:r>
              <w:rPr>
                <w:rFonts w:cstheme="minorHAnsi"/>
              </w:rPr>
              <w:t>15</w:t>
            </w:r>
            <w:r w:rsidR="00B71729">
              <w:rPr>
                <w:rFonts w:cstheme="minorHAnsi"/>
              </w:rPr>
              <w:t>’</w:t>
            </w:r>
          </w:p>
        </w:tc>
      </w:tr>
    </w:tbl>
    <w:p w:rsidR="00B74D4E" w:rsidRPr="00B95F91" w:rsidRDefault="00B74D4E" w:rsidP="00B74D4E">
      <w:pPr>
        <w:rPr>
          <w:rFonts w:cstheme="minorHAnsi"/>
        </w:rPr>
      </w:pPr>
    </w:p>
    <w:p w:rsidR="0061551A" w:rsidRPr="00B74D4E" w:rsidRDefault="0061551A" w:rsidP="00B74D4E">
      <w:pPr>
        <w:rPr>
          <w:rFonts w:cstheme="minorHAnsi"/>
        </w:rPr>
      </w:pPr>
    </w:p>
    <w:sectPr w:rsidR="0061551A" w:rsidRPr="00B74D4E" w:rsidSect="000D5CEF">
      <w:headerReference w:type="default" r:id="rId9"/>
      <w:footerReference w:type="default" r:id="rId10"/>
      <w:headerReference w:type="first" r:id="rId11"/>
      <w:footerReference w:type="first" r:id="rId12"/>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47" w:rsidRDefault="004E0347" w:rsidP="00114EE1">
      <w:r>
        <w:separator/>
      </w:r>
    </w:p>
  </w:endnote>
  <w:endnote w:type="continuationSeparator" w:id="0">
    <w:p w:rsidR="004E0347" w:rsidRDefault="004E0347"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E41A9D">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xmlns:w16se="http://schemas.microsoft.com/office/word/2015/wordml/symex" xmlns:w15="http://schemas.microsoft.com/office/word/2012/wordml" xmlns:cx="http://schemas.microsoft.com/office/drawing/2014/chartex">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47" w:rsidRDefault="004E0347" w:rsidP="00114EE1">
      <w:r>
        <w:separator/>
      </w:r>
    </w:p>
  </w:footnote>
  <w:footnote w:type="continuationSeparator" w:id="0">
    <w:p w:rsidR="004E0347" w:rsidRDefault="004E0347" w:rsidP="0011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29F00C14" wp14:editId="790C2FB5">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E2706D">
      <w:t>Bouillon de culture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2C299E"/>
    <w:multiLevelType w:val="hybridMultilevel"/>
    <w:tmpl w:val="9446BEC0"/>
    <w:lvl w:ilvl="0" w:tplc="9A60F7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7">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9">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2F7889"/>
    <w:multiLevelType w:val="multilevel"/>
    <w:tmpl w:val="F2845CA4"/>
    <w:numStyleLink w:val="ListeNiveauxNovaTris"/>
  </w:abstractNum>
  <w:abstractNum w:abstractNumId="11">
    <w:nsid w:val="2824155D"/>
    <w:multiLevelType w:val="hybridMultilevel"/>
    <w:tmpl w:val="989AD6D0"/>
    <w:lvl w:ilvl="0" w:tplc="1E1A1052">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3">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4">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F50A78"/>
    <w:multiLevelType w:val="hybridMultilevel"/>
    <w:tmpl w:val="9E1C2F3A"/>
    <w:lvl w:ilvl="0" w:tplc="C70A6300">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7">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8">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20">
    <w:nsid w:val="3F7069FC"/>
    <w:multiLevelType w:val="multilevel"/>
    <w:tmpl w:val="F2845CA4"/>
    <w:numStyleLink w:val="ListeNiveauxNovaTris"/>
  </w:abstractNum>
  <w:abstractNum w:abstractNumId="21">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3">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7">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52F69F2"/>
    <w:multiLevelType w:val="multilevel"/>
    <w:tmpl w:val="F2845CA4"/>
    <w:numStyleLink w:val="ListeNiveauxNovaTris"/>
  </w:abstractNum>
  <w:abstractNum w:abstractNumId="32">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2"/>
  </w:num>
  <w:num w:numId="3">
    <w:abstractNumId w:val="20"/>
  </w:num>
  <w:num w:numId="4">
    <w:abstractNumId w:val="22"/>
  </w:num>
  <w:num w:numId="5">
    <w:abstractNumId w:val="21"/>
  </w:num>
  <w:num w:numId="6">
    <w:abstractNumId w:val="22"/>
    <w:lvlOverride w:ilvl="0">
      <w:startOverride w:val="1"/>
    </w:lvlOverride>
  </w:num>
  <w:num w:numId="7">
    <w:abstractNumId w:val="25"/>
  </w:num>
  <w:num w:numId="8">
    <w:abstractNumId w:val="10"/>
  </w:num>
  <w:num w:numId="9">
    <w:abstractNumId w:val="31"/>
  </w:num>
  <w:num w:numId="10">
    <w:abstractNumId w:val="17"/>
  </w:num>
  <w:num w:numId="11">
    <w:abstractNumId w:val="24"/>
  </w:num>
  <w:num w:numId="12">
    <w:abstractNumId w:val="8"/>
  </w:num>
  <w:num w:numId="13">
    <w:abstractNumId w:val="29"/>
  </w:num>
  <w:num w:numId="14">
    <w:abstractNumId w:val="2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num>
  <w:num w:numId="19">
    <w:abstractNumId w:val="19"/>
  </w:num>
  <w:num w:numId="20">
    <w:abstractNumId w:val="4"/>
  </w:num>
  <w:num w:numId="21">
    <w:abstractNumId w:val="13"/>
  </w:num>
  <w:num w:numId="22">
    <w:abstractNumId w:val="14"/>
  </w:num>
  <w:num w:numId="23">
    <w:abstractNumId w:val="26"/>
  </w:num>
  <w:num w:numId="24">
    <w:abstractNumId w:val="7"/>
  </w:num>
  <w:num w:numId="25">
    <w:abstractNumId w:val="16"/>
  </w:num>
  <w:num w:numId="26">
    <w:abstractNumId w:val="23"/>
  </w:num>
  <w:num w:numId="27">
    <w:abstractNumId w:val="18"/>
  </w:num>
  <w:num w:numId="28">
    <w:abstractNumId w:val="32"/>
  </w:num>
  <w:num w:numId="29">
    <w:abstractNumId w:val="2"/>
  </w:num>
  <w:num w:numId="30">
    <w:abstractNumId w:val="30"/>
  </w:num>
  <w:num w:numId="31">
    <w:abstractNumId w:val="9"/>
  </w:num>
  <w:num w:numId="32">
    <w:abstractNumId w:val="1"/>
  </w:num>
  <w:num w:numId="33">
    <w:abstractNumId w:val="1"/>
  </w:num>
  <w:num w:numId="34">
    <w:abstractNumId w:val="1"/>
  </w:num>
  <w:num w:numId="35">
    <w:abstractNumId w:val="23"/>
  </w:num>
  <w:num w:numId="36">
    <w:abstractNumId w:val="2"/>
  </w:num>
  <w:num w:numId="37">
    <w:abstractNumId w:val="5"/>
  </w:num>
  <w:num w:numId="38">
    <w:abstractNumId w:val="3"/>
  </w:num>
  <w:num w:numId="39">
    <w:abstractNumId w:val="11"/>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63B21"/>
    <w:rsid w:val="00170FD3"/>
    <w:rsid w:val="00180C37"/>
    <w:rsid w:val="001B4E2C"/>
    <w:rsid w:val="001B6129"/>
    <w:rsid w:val="001D4D5A"/>
    <w:rsid w:val="001E156E"/>
    <w:rsid w:val="002001C5"/>
    <w:rsid w:val="002003FD"/>
    <w:rsid w:val="00213377"/>
    <w:rsid w:val="0021707D"/>
    <w:rsid w:val="002248B2"/>
    <w:rsid w:val="0023210F"/>
    <w:rsid w:val="00292D86"/>
    <w:rsid w:val="00296EAB"/>
    <w:rsid w:val="002A3F3F"/>
    <w:rsid w:val="002C1A33"/>
    <w:rsid w:val="002D2C2B"/>
    <w:rsid w:val="002D6938"/>
    <w:rsid w:val="0031341A"/>
    <w:rsid w:val="003342FC"/>
    <w:rsid w:val="003B5D9F"/>
    <w:rsid w:val="003D0521"/>
    <w:rsid w:val="003D2ACB"/>
    <w:rsid w:val="003E3656"/>
    <w:rsid w:val="00400364"/>
    <w:rsid w:val="00447E43"/>
    <w:rsid w:val="0045063A"/>
    <w:rsid w:val="004519D6"/>
    <w:rsid w:val="004D6FE0"/>
    <w:rsid w:val="004E0347"/>
    <w:rsid w:val="004E6749"/>
    <w:rsid w:val="005026FD"/>
    <w:rsid w:val="00510966"/>
    <w:rsid w:val="00517E3D"/>
    <w:rsid w:val="00522DDE"/>
    <w:rsid w:val="00542A6E"/>
    <w:rsid w:val="005709D0"/>
    <w:rsid w:val="005A0B04"/>
    <w:rsid w:val="005B2603"/>
    <w:rsid w:val="005C395F"/>
    <w:rsid w:val="005E2549"/>
    <w:rsid w:val="005F1253"/>
    <w:rsid w:val="0061551A"/>
    <w:rsid w:val="00620536"/>
    <w:rsid w:val="006355C3"/>
    <w:rsid w:val="00635F1E"/>
    <w:rsid w:val="00641FBC"/>
    <w:rsid w:val="006465EE"/>
    <w:rsid w:val="0066040A"/>
    <w:rsid w:val="0068409E"/>
    <w:rsid w:val="006B2A1E"/>
    <w:rsid w:val="006F07CD"/>
    <w:rsid w:val="00705B63"/>
    <w:rsid w:val="00743722"/>
    <w:rsid w:val="00781B55"/>
    <w:rsid w:val="00787B15"/>
    <w:rsid w:val="007A5A08"/>
    <w:rsid w:val="007A7526"/>
    <w:rsid w:val="007C0074"/>
    <w:rsid w:val="007C5B2A"/>
    <w:rsid w:val="007D4F60"/>
    <w:rsid w:val="00804BC7"/>
    <w:rsid w:val="008147AD"/>
    <w:rsid w:val="00825452"/>
    <w:rsid w:val="008447F7"/>
    <w:rsid w:val="00847495"/>
    <w:rsid w:val="008A18FB"/>
    <w:rsid w:val="008B5546"/>
    <w:rsid w:val="008D06DF"/>
    <w:rsid w:val="008F5646"/>
    <w:rsid w:val="0091039A"/>
    <w:rsid w:val="0094253A"/>
    <w:rsid w:val="00943F81"/>
    <w:rsid w:val="00944F79"/>
    <w:rsid w:val="009464F4"/>
    <w:rsid w:val="00951C45"/>
    <w:rsid w:val="0095558A"/>
    <w:rsid w:val="00975E6F"/>
    <w:rsid w:val="0098438F"/>
    <w:rsid w:val="0099352B"/>
    <w:rsid w:val="009A1F1C"/>
    <w:rsid w:val="009B2DBD"/>
    <w:rsid w:val="009F2723"/>
    <w:rsid w:val="009F5BA1"/>
    <w:rsid w:val="00A02CBC"/>
    <w:rsid w:val="00A504EE"/>
    <w:rsid w:val="00A51CB5"/>
    <w:rsid w:val="00A606A4"/>
    <w:rsid w:val="00A729D8"/>
    <w:rsid w:val="00A97EAC"/>
    <w:rsid w:val="00AB113E"/>
    <w:rsid w:val="00AB4A1E"/>
    <w:rsid w:val="00AC453F"/>
    <w:rsid w:val="00AF5D91"/>
    <w:rsid w:val="00B414F5"/>
    <w:rsid w:val="00B416F6"/>
    <w:rsid w:val="00B45645"/>
    <w:rsid w:val="00B54E67"/>
    <w:rsid w:val="00B614D9"/>
    <w:rsid w:val="00B670C4"/>
    <w:rsid w:val="00B71729"/>
    <w:rsid w:val="00B74D4E"/>
    <w:rsid w:val="00B94A44"/>
    <w:rsid w:val="00BA232E"/>
    <w:rsid w:val="00BB397F"/>
    <w:rsid w:val="00BB7D68"/>
    <w:rsid w:val="00BE1F75"/>
    <w:rsid w:val="00C01675"/>
    <w:rsid w:val="00C40597"/>
    <w:rsid w:val="00C511C0"/>
    <w:rsid w:val="00C74383"/>
    <w:rsid w:val="00C92E79"/>
    <w:rsid w:val="00CC1EA3"/>
    <w:rsid w:val="00D5316B"/>
    <w:rsid w:val="00D6167F"/>
    <w:rsid w:val="00D63D85"/>
    <w:rsid w:val="00D721B1"/>
    <w:rsid w:val="00D72479"/>
    <w:rsid w:val="00D7563C"/>
    <w:rsid w:val="00DB1473"/>
    <w:rsid w:val="00DE5C2C"/>
    <w:rsid w:val="00E2706D"/>
    <w:rsid w:val="00E40FA6"/>
    <w:rsid w:val="00E41A9D"/>
    <w:rsid w:val="00ED1CDC"/>
    <w:rsid w:val="00ED2652"/>
    <w:rsid w:val="00EE6673"/>
    <w:rsid w:val="00EF3249"/>
    <w:rsid w:val="00F302CD"/>
    <w:rsid w:val="00F448B9"/>
    <w:rsid w:val="00F564DA"/>
    <w:rsid w:val="00F56B87"/>
    <w:rsid w:val="00F56FFC"/>
    <w:rsid w:val="00F94154"/>
    <w:rsid w:val="00FB6AAC"/>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lsdException w:name="Default Paragraph Font" w:uiPriority="1"/>
    <w:lsdException w:name="Body Text" w:uiPriority="0"/>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lsdException w:name="Default Paragraph Font" w:uiPriority="1"/>
    <w:lsdException w:name="Body Text" w:uiPriority="0"/>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429472893">
      <w:bodyDiv w:val="1"/>
      <w:marLeft w:val="0"/>
      <w:marRight w:val="0"/>
      <w:marTop w:val="0"/>
      <w:marBottom w:val="0"/>
      <w:divBdr>
        <w:top w:val="none" w:sz="0" w:space="0" w:color="auto"/>
        <w:left w:val="none" w:sz="0" w:space="0" w:color="auto"/>
        <w:bottom w:val="none" w:sz="0" w:space="0" w:color="auto"/>
        <w:right w:val="none" w:sz="0" w:space="0" w:color="auto"/>
      </w:divBdr>
    </w:div>
    <w:div w:id="788745794">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8676-F9AE-4A99-9F0B-776FB147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491</Words>
  <Characters>2703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sylvain</cp:lastModifiedBy>
  <cp:revision>4</cp:revision>
  <dcterms:created xsi:type="dcterms:W3CDTF">2020-04-30T08:47:00Z</dcterms:created>
  <dcterms:modified xsi:type="dcterms:W3CDTF">2020-06-16T09:56:00Z</dcterms:modified>
</cp:coreProperties>
</file>