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7B4605" w:rsidP="00BB397F">
      <w:pPr>
        <w:pStyle w:val="Titre1NovaTris"/>
        <w:spacing w:after="480"/>
      </w:pPr>
      <w:r>
        <w:t>Œuvre d’art « Interculturalités »</w:t>
      </w:r>
      <w:r w:rsidR="00EE0180">
        <w:t xml:space="preserve"> – Version</w:t>
      </w:r>
      <w:r w:rsidR="007830BB">
        <w:t xml:space="preserve"> longue</w:t>
      </w:r>
    </w:p>
    <w:tbl>
      <w:tblPr>
        <w:tblStyle w:val="Grilledutableau"/>
        <w:tblW w:w="908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379"/>
        <w:gridCol w:w="1984"/>
        <w:gridCol w:w="709"/>
        <w:gridCol w:w="15"/>
      </w:tblGrid>
      <w:tr w:rsidR="007B4605" w:rsidRPr="00816CDC" w:rsidTr="007B4605">
        <w:tc>
          <w:tcPr>
            <w:tcW w:w="9087" w:type="dxa"/>
            <w:gridSpan w:val="4"/>
            <w:shd w:val="clear" w:color="auto" w:fill="92D050"/>
          </w:tcPr>
          <w:p w:rsidR="007B4605" w:rsidRPr="00816CDC" w:rsidRDefault="00656CB2" w:rsidP="00166E0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7B4605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00</w:t>
            </w:r>
            <w:r w:rsidR="007B4605">
              <w:rPr>
                <w:rFonts w:cstheme="minorHAnsi"/>
                <w:b/>
              </w:rPr>
              <w:t>–</w:t>
            </w:r>
            <w:r w:rsidR="007B4605" w:rsidRPr="00816CDC">
              <w:rPr>
                <w:rFonts w:cstheme="minorHAnsi"/>
                <w:b/>
              </w:rPr>
              <w:t xml:space="preserve"> </w:t>
            </w:r>
            <w:r w:rsidR="00770841">
              <w:rPr>
                <w:rFonts w:cstheme="minorHAnsi"/>
                <w:b/>
              </w:rPr>
              <w:t>Œuvre d’art « I</w:t>
            </w:r>
            <w:r w:rsidR="007B4605">
              <w:rPr>
                <w:rFonts w:cstheme="minorHAnsi"/>
                <w:b/>
              </w:rPr>
              <w:t>nterculturalité</w:t>
            </w:r>
            <w:r w:rsidR="00770841">
              <w:rPr>
                <w:rFonts w:cstheme="minorHAnsi"/>
                <w:b/>
              </w:rPr>
              <w:t>s</w:t>
            </w:r>
            <w:r w:rsidR="007B4605">
              <w:rPr>
                <w:rFonts w:cstheme="minorHAnsi"/>
                <w:b/>
              </w:rPr>
              <w:t> »</w:t>
            </w:r>
          </w:p>
        </w:tc>
      </w:tr>
      <w:tr w:rsidR="007B4605" w:rsidRPr="00816CDC" w:rsidTr="007B4605">
        <w:trPr>
          <w:gridAfter w:val="1"/>
          <w:wAfter w:w="15" w:type="dxa"/>
        </w:trPr>
        <w:tc>
          <w:tcPr>
            <w:tcW w:w="6379" w:type="dxa"/>
          </w:tcPr>
          <w:p w:rsidR="00656CB2" w:rsidRDefault="00656CB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participants sont répartis en groupes de 4-5 personnes (cf. outils de formation de groupes aléatoires). Chaque groupe dispose d’une grande table pour réaliser son œuvre d’art.</w:t>
            </w:r>
          </w:p>
          <w:p w:rsidR="00656CB2" w:rsidRDefault="00656CB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donne la consi</w:t>
            </w:r>
            <w:r w:rsidR="00770841">
              <w:rPr>
                <w:rFonts w:cstheme="minorHAnsi"/>
              </w:rPr>
              <w:t xml:space="preserve">gne suivante : « Représentez </w:t>
            </w:r>
            <w:r>
              <w:rPr>
                <w:rFonts w:cstheme="minorHAnsi"/>
              </w:rPr>
              <w:t>ce qu</w:t>
            </w:r>
            <w:r w:rsidR="007B4605" w:rsidRPr="009A13C6">
              <w:rPr>
                <w:rFonts w:cstheme="minorHAnsi"/>
              </w:rPr>
              <w:t>’es</w:t>
            </w:r>
            <w:r w:rsidR="007B4605">
              <w:rPr>
                <w:rFonts w:cstheme="minorHAnsi"/>
              </w:rPr>
              <w:t>t pour vous l’interculturalité et rédigez un bref texte expliquant votre œuvre et votre vison de l’interculturalité</w:t>
            </w:r>
            <w:r>
              <w:rPr>
                <w:rFonts w:cstheme="minorHAnsi"/>
              </w:rPr>
              <w:t>. Vous disposez de différents matériaux pour réaliser vos œuvres</w:t>
            </w:r>
            <w:r w:rsidR="007B4605">
              <w:rPr>
                <w:rFonts w:cstheme="minorHAnsi"/>
              </w:rPr>
              <w:t>. </w:t>
            </w:r>
            <w:r w:rsidR="00770841">
              <w:rPr>
                <w:rFonts w:cstheme="minorHAnsi"/>
              </w:rPr>
              <w:t xml:space="preserve">Vous avez 30 minutes. </w:t>
            </w:r>
            <w:r w:rsidR="007B4605">
              <w:rPr>
                <w:rFonts w:cstheme="minorHAnsi"/>
              </w:rPr>
              <w:t xml:space="preserve">» </w:t>
            </w:r>
          </w:p>
          <w:p w:rsidR="007B4605" w:rsidRDefault="00656CB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7B4605">
              <w:rPr>
                <w:rFonts w:cstheme="minorHAnsi"/>
              </w:rPr>
              <w:t xml:space="preserve">es textes seront à </w:t>
            </w:r>
            <w:r>
              <w:rPr>
                <w:rFonts w:cstheme="minorHAnsi"/>
              </w:rPr>
              <w:t>donner dans un premier temps au formateur ;</w:t>
            </w:r>
            <w:r w:rsidR="007B46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ils seront accrochés plus tard.</w:t>
            </w:r>
          </w:p>
          <w:p w:rsidR="007B4605" w:rsidRPr="00094764" w:rsidRDefault="00656CB2" w:rsidP="00656CB2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Prévoir une petite marge pour la finalisation des travaux et le rangement du matériel.</w:t>
            </w:r>
          </w:p>
        </w:tc>
        <w:tc>
          <w:tcPr>
            <w:tcW w:w="1984" w:type="dxa"/>
          </w:tcPr>
          <w:p w:rsidR="007B4605" w:rsidRPr="00094764" w:rsidRDefault="007B4605" w:rsidP="00770841">
            <w:pPr>
              <w:ind w:left="35"/>
              <w:jc w:val="left"/>
              <w:rPr>
                <w:rFonts w:cstheme="minorHAnsi"/>
              </w:rPr>
            </w:pPr>
            <w:r w:rsidRPr="00656CB2">
              <w:rPr>
                <w:rFonts w:cstheme="minorHAnsi"/>
              </w:rPr>
              <w:t>Matériel varié pour œuvre d’art</w:t>
            </w:r>
            <w:r w:rsidR="00656CB2">
              <w:rPr>
                <w:rFonts w:cstheme="minorHAnsi"/>
              </w:rPr>
              <w:t xml:space="preserve"> : feuilles </w:t>
            </w:r>
            <w:r w:rsidR="00770841">
              <w:rPr>
                <w:rFonts w:cstheme="minorHAnsi"/>
              </w:rPr>
              <w:t>de</w:t>
            </w:r>
            <w:r w:rsidR="00656CB2">
              <w:rPr>
                <w:rFonts w:cstheme="minorHAnsi"/>
              </w:rPr>
              <w:t xml:space="preserve"> couleurs, post-it de différentes </w:t>
            </w:r>
            <w:bookmarkStart w:id="0" w:name="_GoBack"/>
            <w:bookmarkEnd w:id="0"/>
            <w:r w:rsidR="00656CB2">
              <w:rPr>
                <w:rFonts w:cstheme="minorHAnsi"/>
              </w:rPr>
              <w:t>couleurs et tailles, crayons, feutres, enveloppes, transparents, ciseaux, colles, ficelles, maïs soufflé, etc.</w:t>
            </w:r>
          </w:p>
        </w:tc>
        <w:tc>
          <w:tcPr>
            <w:tcW w:w="709" w:type="dxa"/>
          </w:tcPr>
          <w:p w:rsidR="007B4605" w:rsidRPr="00816CDC" w:rsidRDefault="007B4605" w:rsidP="00166E0E">
            <w:pPr>
              <w:spacing w:before="60" w:after="60"/>
              <w:rPr>
                <w:rFonts w:cstheme="minorHAnsi"/>
              </w:rPr>
            </w:pPr>
            <w:r w:rsidRPr="002F715E">
              <w:rPr>
                <w:rFonts w:cstheme="minorHAnsi"/>
              </w:rPr>
              <w:t>40’</w:t>
            </w:r>
          </w:p>
        </w:tc>
      </w:tr>
      <w:tr w:rsidR="007B4605" w:rsidRPr="00816CDC" w:rsidTr="007B4605">
        <w:tc>
          <w:tcPr>
            <w:tcW w:w="9087" w:type="dxa"/>
            <w:gridSpan w:val="4"/>
            <w:shd w:val="clear" w:color="auto" w:fill="92D050"/>
          </w:tcPr>
          <w:p w:rsidR="007B4605" w:rsidRPr="00816CDC" w:rsidRDefault="00656CB2" w:rsidP="00FE1E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</w:t>
            </w:r>
            <w:r w:rsidR="007B4605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4</w:t>
            </w:r>
            <w:r w:rsidR="007B4605">
              <w:rPr>
                <w:rFonts w:cstheme="minorHAnsi"/>
                <w:b/>
              </w:rPr>
              <w:t>0</w:t>
            </w:r>
            <w:r w:rsidR="007B4605" w:rsidRPr="00816CDC">
              <w:rPr>
                <w:rFonts w:cstheme="minorHAnsi"/>
                <w:b/>
              </w:rPr>
              <w:t xml:space="preserve"> </w:t>
            </w:r>
            <w:r w:rsidR="007B4605">
              <w:rPr>
                <w:rFonts w:cstheme="minorHAnsi"/>
                <w:b/>
              </w:rPr>
              <w:t>–</w:t>
            </w:r>
            <w:r w:rsidR="007B4605" w:rsidRPr="00816CDC">
              <w:rPr>
                <w:rFonts w:cstheme="minorHAnsi"/>
                <w:b/>
              </w:rPr>
              <w:t xml:space="preserve"> </w:t>
            </w:r>
            <w:r w:rsidR="00FE1EC7">
              <w:rPr>
                <w:rFonts w:cstheme="minorHAnsi"/>
                <w:b/>
              </w:rPr>
              <w:t>Visite libre</w:t>
            </w:r>
            <w:r w:rsidR="007B4605">
              <w:rPr>
                <w:rFonts w:cstheme="minorHAnsi"/>
                <w:b/>
              </w:rPr>
              <w:t xml:space="preserve"> des œuvres</w:t>
            </w:r>
          </w:p>
        </w:tc>
      </w:tr>
      <w:tr w:rsidR="007B4605" w:rsidRPr="009A13C6" w:rsidTr="007B4605">
        <w:trPr>
          <w:gridAfter w:val="1"/>
          <w:wAfter w:w="15" w:type="dxa"/>
        </w:trPr>
        <w:tc>
          <w:tcPr>
            <w:tcW w:w="6379" w:type="dxa"/>
          </w:tcPr>
          <w:p w:rsidR="007B4605" w:rsidRPr="009A13C6" w:rsidRDefault="00656CB2" w:rsidP="0077084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œuvres</w:t>
            </w:r>
            <w:r w:rsidR="007B460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d’art sont ensuite exposées. Les participants </w:t>
            </w:r>
            <w:r w:rsidR="00FE1EC7">
              <w:rPr>
                <w:rFonts w:cstheme="minorHAnsi"/>
              </w:rPr>
              <w:t>peuvent dans un premier temps</w:t>
            </w:r>
            <w:r>
              <w:rPr>
                <w:rFonts w:cstheme="minorHAnsi"/>
              </w:rPr>
              <w:t xml:space="preserve"> </w:t>
            </w:r>
            <w:r w:rsidR="00770841">
              <w:rPr>
                <w:rFonts w:cstheme="minorHAnsi"/>
              </w:rPr>
              <w:t>examiner</w:t>
            </w:r>
            <w:r w:rsidR="007B4605">
              <w:rPr>
                <w:rFonts w:cstheme="minorHAnsi"/>
              </w:rPr>
              <w:t xml:space="preserve"> libre</w:t>
            </w:r>
            <w:r>
              <w:rPr>
                <w:rFonts w:cstheme="minorHAnsi"/>
              </w:rPr>
              <w:t>ment les œuvre pendant environ</w:t>
            </w:r>
            <w:r w:rsidR="00770841">
              <w:rPr>
                <w:rFonts w:cstheme="minorHAnsi"/>
              </w:rPr>
              <w:t xml:space="preserve"> 5</w:t>
            </w:r>
            <w:r w:rsidR="00FE1EC7">
              <w:rPr>
                <w:rFonts w:cstheme="minorHAnsi"/>
              </w:rPr>
              <w:t xml:space="preserve"> à 10</w:t>
            </w:r>
            <w:r w:rsidR="00770841">
              <w:rPr>
                <w:rFonts w:cstheme="minorHAnsi"/>
              </w:rPr>
              <w:t xml:space="preserve"> minutes</w:t>
            </w:r>
            <w:r w:rsidR="00FE1EC7">
              <w:rPr>
                <w:rFonts w:cstheme="minorHAnsi"/>
              </w:rPr>
              <w:t xml:space="preserve"> (en fonction du nombre d’œuvres).</w:t>
            </w:r>
            <w:r w:rsidR="007B4605">
              <w:rPr>
                <w:rFonts w:cstheme="minorHAnsi"/>
              </w:rPr>
              <w:t xml:space="preserve"> </w:t>
            </w:r>
            <w:r w:rsidR="00FE1EC7">
              <w:rPr>
                <w:rFonts w:cstheme="minorHAnsi"/>
              </w:rPr>
              <w:t>Ils</w:t>
            </w:r>
            <w:r w:rsidR="007B4605">
              <w:rPr>
                <w:rFonts w:cstheme="minorHAnsi"/>
              </w:rPr>
              <w:t xml:space="preserve"> sont invités à réfléchir </w:t>
            </w:r>
            <w:r w:rsidR="00FE1EC7">
              <w:rPr>
                <w:rFonts w:cstheme="minorHAnsi"/>
              </w:rPr>
              <w:t xml:space="preserve">pendant cette visite </w:t>
            </w:r>
            <w:r w:rsidR="007B4605">
              <w:rPr>
                <w:rFonts w:cstheme="minorHAnsi"/>
              </w:rPr>
              <w:t xml:space="preserve">à des </w:t>
            </w:r>
            <w:r w:rsidR="00770841">
              <w:rPr>
                <w:rFonts w:cstheme="minorHAnsi"/>
              </w:rPr>
              <w:t>questions, remarques ou</w:t>
            </w:r>
            <w:r w:rsidR="007B4605">
              <w:rPr>
                <w:rFonts w:cstheme="minorHAnsi"/>
              </w:rPr>
              <w:t xml:space="preserve"> retours qu’ils pourraient faire aux artistes.</w:t>
            </w:r>
          </w:p>
        </w:tc>
        <w:tc>
          <w:tcPr>
            <w:tcW w:w="1984" w:type="dxa"/>
          </w:tcPr>
          <w:p w:rsidR="007B4605" w:rsidRPr="009A13C6" w:rsidRDefault="007B4605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7B4605" w:rsidRPr="009A13C6" w:rsidRDefault="00FE1EC7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7B4605">
              <w:rPr>
                <w:rFonts w:cstheme="minorHAnsi"/>
              </w:rPr>
              <w:t>’</w:t>
            </w:r>
          </w:p>
        </w:tc>
      </w:tr>
      <w:tr w:rsidR="00FE1EC7" w:rsidRPr="00816CDC" w:rsidTr="00166E0E">
        <w:tc>
          <w:tcPr>
            <w:tcW w:w="9087" w:type="dxa"/>
            <w:gridSpan w:val="4"/>
            <w:shd w:val="clear" w:color="auto" w:fill="92D050"/>
          </w:tcPr>
          <w:p w:rsidR="00FE1EC7" w:rsidRPr="00816CDC" w:rsidRDefault="00FE1EC7" w:rsidP="00FE1EC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00h50</w:t>
            </w:r>
            <w:r w:rsidRPr="00816CD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–</w:t>
            </w:r>
            <w:r w:rsidRPr="00816CDC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Visite collective</w:t>
            </w:r>
            <w:r w:rsidR="007830BB">
              <w:rPr>
                <w:rFonts w:cstheme="minorHAnsi"/>
                <w:b/>
              </w:rPr>
              <w:t xml:space="preserve"> et échanges</w:t>
            </w:r>
          </w:p>
        </w:tc>
      </w:tr>
      <w:tr w:rsidR="00FE1EC7" w:rsidRPr="009A13C6" w:rsidTr="00166E0E">
        <w:trPr>
          <w:gridAfter w:val="1"/>
          <w:wAfter w:w="15" w:type="dxa"/>
        </w:trPr>
        <w:tc>
          <w:tcPr>
            <w:tcW w:w="6379" w:type="dxa"/>
          </w:tcPr>
          <w:p w:rsidR="00FE1EC7" w:rsidRDefault="00770841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Pour chaque œuvre,</w:t>
            </w:r>
            <w:r w:rsidR="00FE1EC7">
              <w:rPr>
                <w:rFonts w:cstheme="minorHAnsi"/>
              </w:rPr>
              <w:t xml:space="preserve"> les « visiteurs » posent des questions / font des remarques aux artistes. Ces derniers peuvent répondre et rebondir sur d’éventuels commentaires</w:t>
            </w:r>
          </w:p>
          <w:p w:rsidR="00FE1EC7" w:rsidRDefault="00770841" w:rsidP="00FE1E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Compter 3 à 5 minutes</w:t>
            </w:r>
            <w:r w:rsidR="00FE1EC7">
              <w:rPr>
                <w:rFonts w:cstheme="minorHAnsi"/>
              </w:rPr>
              <w:t xml:space="preserve"> par œuvre.</w:t>
            </w:r>
          </w:p>
          <w:p w:rsidR="00E603A2" w:rsidRDefault="00E603A2" w:rsidP="00FE1EC7">
            <w:pPr>
              <w:spacing w:before="60" w:after="60"/>
              <w:rPr>
                <w:rFonts w:cstheme="minorHAnsi"/>
              </w:rPr>
            </w:pPr>
          </w:p>
          <w:p w:rsidR="00E603A2" w:rsidRDefault="00E603A2" w:rsidP="00FE1E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 la fin de la visite, le formateur invite les participants faire un bref retour sur l’activité :</w:t>
            </w:r>
          </w:p>
          <w:p w:rsidR="00E603A2" w:rsidRDefault="00E603A2" w:rsidP="00E603A2">
            <w:pPr>
              <w:pStyle w:val="Paragraphedeliste"/>
              <w:numPr>
                <w:ilvl w:val="0"/>
                <w:numId w:val="39"/>
              </w:numPr>
              <w:spacing w:before="0" w:beforeAutospacing="0" w:after="60"/>
              <w:rPr>
                <w:rFonts w:cstheme="minorHAnsi"/>
              </w:rPr>
            </w:pPr>
            <w:r>
              <w:rPr>
                <w:rFonts w:cstheme="minorHAnsi"/>
              </w:rPr>
              <w:t>Comment avez-vous vécu cette activité ?</w:t>
            </w:r>
          </w:p>
          <w:p w:rsidR="00E603A2" w:rsidRDefault="00E603A2" w:rsidP="00E603A2">
            <w:pPr>
              <w:pStyle w:val="Paragraphedeliste"/>
              <w:numPr>
                <w:ilvl w:val="0"/>
                <w:numId w:val="39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Avez-vous rencontrés des difficultés ?</w:t>
            </w:r>
          </w:p>
          <w:p w:rsidR="00E603A2" w:rsidRDefault="00E603A2" w:rsidP="00E603A2">
            <w:pPr>
              <w:pStyle w:val="Paragraphedeliste"/>
              <w:numPr>
                <w:ilvl w:val="0"/>
                <w:numId w:val="39"/>
              </w:numPr>
              <w:spacing w:after="60" w:afterAutospacing="0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Avez-vous été surpris par certains éléments ?</w:t>
            </w:r>
          </w:p>
          <w:p w:rsidR="00770841" w:rsidRPr="00E603A2" w:rsidRDefault="00770841" w:rsidP="00E603A2">
            <w:pPr>
              <w:pStyle w:val="Paragraphedeliste"/>
              <w:numPr>
                <w:ilvl w:val="0"/>
                <w:numId w:val="39"/>
              </w:numPr>
              <w:spacing w:after="60" w:afterAutospacing="0"/>
              <w:ind w:left="714" w:hanging="357"/>
              <w:rPr>
                <w:rFonts w:cstheme="minorHAnsi"/>
              </w:rPr>
            </w:pPr>
            <w:r>
              <w:rPr>
                <w:rFonts w:cstheme="minorHAnsi"/>
              </w:rPr>
              <w:t>Remarquez-vous des éléments communs à toutes les œuvres ?</w:t>
            </w:r>
          </w:p>
        </w:tc>
        <w:tc>
          <w:tcPr>
            <w:tcW w:w="1984" w:type="dxa"/>
          </w:tcPr>
          <w:p w:rsidR="00FE1EC7" w:rsidRPr="00E22A64" w:rsidRDefault="00FE1EC7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FE1EC7" w:rsidRDefault="00E603A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  <w:r w:rsidR="00FE1EC7">
              <w:rPr>
                <w:rFonts w:cstheme="minorHAnsi"/>
              </w:rPr>
              <w:t>’</w:t>
            </w:r>
          </w:p>
          <w:p w:rsidR="00FE1EC7" w:rsidRPr="00E22A64" w:rsidRDefault="00FE1EC7" w:rsidP="00166E0E">
            <w:pPr>
              <w:spacing w:before="60" w:after="60"/>
              <w:rPr>
                <w:rFonts w:cstheme="minorHAnsi"/>
              </w:rPr>
            </w:pPr>
          </w:p>
        </w:tc>
      </w:tr>
      <w:tr w:rsidR="00FE1EC7" w:rsidRPr="00816CDC" w:rsidTr="00166E0E">
        <w:tc>
          <w:tcPr>
            <w:tcW w:w="9087" w:type="dxa"/>
            <w:gridSpan w:val="4"/>
            <w:shd w:val="clear" w:color="auto" w:fill="92D050"/>
          </w:tcPr>
          <w:p w:rsidR="00FE1EC7" w:rsidRDefault="00FE1EC7" w:rsidP="00E603A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0</w:t>
            </w:r>
            <w:r w:rsidR="007830BB"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>h</w:t>
            </w:r>
            <w:r w:rsidR="00E603A2">
              <w:rPr>
                <w:rFonts w:cstheme="minorHAnsi"/>
                <w:b/>
              </w:rPr>
              <w:t>20</w:t>
            </w:r>
            <w:proofErr w:type="spellEnd"/>
            <w:r w:rsidR="00770841">
              <w:rPr>
                <w:rFonts w:cstheme="minorHAnsi"/>
                <w:b/>
              </w:rPr>
              <w:t xml:space="preserve"> – F</w:t>
            </w:r>
            <w:r>
              <w:rPr>
                <w:rFonts w:cstheme="minorHAnsi"/>
                <w:b/>
              </w:rPr>
              <w:t xml:space="preserve">ormalisation </w:t>
            </w:r>
            <w:r w:rsidR="00E603A2">
              <w:rPr>
                <w:rFonts w:cstheme="minorHAnsi"/>
                <w:b/>
              </w:rPr>
              <w:t>individuelle</w:t>
            </w:r>
          </w:p>
        </w:tc>
      </w:tr>
      <w:tr w:rsidR="007B4605" w:rsidRPr="009A13C6" w:rsidTr="007B4605">
        <w:trPr>
          <w:gridAfter w:val="1"/>
          <w:wAfter w:w="15" w:type="dxa"/>
        </w:trPr>
        <w:tc>
          <w:tcPr>
            <w:tcW w:w="6379" w:type="dxa"/>
          </w:tcPr>
          <w:p w:rsidR="007830BB" w:rsidRDefault="00770841" w:rsidP="00FE1EC7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</w:t>
            </w:r>
            <w:r w:rsidR="00FE1EC7">
              <w:rPr>
                <w:rFonts w:cstheme="minorHAnsi"/>
              </w:rPr>
              <w:t xml:space="preserve"> participants prennent </w:t>
            </w:r>
            <w:r>
              <w:rPr>
                <w:rFonts w:cstheme="minorHAnsi"/>
              </w:rPr>
              <w:t xml:space="preserve">ensuite </w:t>
            </w:r>
            <w:r w:rsidR="00FE1EC7">
              <w:rPr>
                <w:rFonts w:cstheme="minorHAnsi"/>
              </w:rPr>
              <w:t>un temps pour formaliser</w:t>
            </w:r>
            <w:r w:rsidR="007830BB">
              <w:rPr>
                <w:rFonts w:cstheme="minorHAnsi"/>
              </w:rPr>
              <w:t xml:space="preserve"> (cf. outils de formalisation)</w:t>
            </w:r>
            <w:r w:rsidR="00FE1EC7">
              <w:rPr>
                <w:rFonts w:cstheme="minorHAnsi"/>
              </w:rPr>
              <w:t xml:space="preserve"> les éléments</w:t>
            </w:r>
            <w:r w:rsidR="007830BB">
              <w:rPr>
                <w:rFonts w:cstheme="minorHAnsi"/>
              </w:rPr>
              <w:t> :</w:t>
            </w:r>
          </w:p>
          <w:p w:rsidR="00FE1EC7" w:rsidRPr="00770841" w:rsidRDefault="007830BB" w:rsidP="00770841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ind w:left="641" w:hanging="357"/>
              <w:rPr>
                <w:rFonts w:cstheme="minorHAnsi"/>
              </w:rPr>
            </w:pPr>
            <w:proofErr w:type="gramStart"/>
            <w:r w:rsidRPr="00770841">
              <w:rPr>
                <w:rFonts w:cstheme="minorHAnsi"/>
              </w:rPr>
              <w:t>qui</w:t>
            </w:r>
            <w:proofErr w:type="gramEnd"/>
            <w:r w:rsidRPr="00770841">
              <w:rPr>
                <w:rFonts w:cstheme="minorHAnsi"/>
              </w:rPr>
              <w:t xml:space="preserve"> ont été marquants pour eux / qu’ils souhaitent retenir ;</w:t>
            </w:r>
          </w:p>
          <w:p w:rsidR="007830BB" w:rsidRPr="00770841" w:rsidRDefault="007830BB" w:rsidP="00770841">
            <w:pPr>
              <w:pStyle w:val="Paragraphedeliste"/>
              <w:numPr>
                <w:ilvl w:val="0"/>
                <w:numId w:val="41"/>
              </w:numPr>
              <w:spacing w:before="60" w:beforeAutospacing="0" w:after="60" w:afterAutospacing="0"/>
              <w:ind w:left="641" w:hanging="357"/>
              <w:rPr>
                <w:rFonts w:cstheme="minorHAnsi"/>
              </w:rPr>
            </w:pPr>
            <w:r w:rsidRPr="00770841">
              <w:rPr>
                <w:rFonts w:cstheme="minorHAnsi"/>
              </w:rPr>
              <w:t>avec lesquels ils ont été d’accord / pas d’accord.</w:t>
            </w:r>
          </w:p>
        </w:tc>
        <w:tc>
          <w:tcPr>
            <w:tcW w:w="1984" w:type="dxa"/>
          </w:tcPr>
          <w:p w:rsidR="007B4605" w:rsidRPr="00E22A64" w:rsidRDefault="007B4605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7B4605" w:rsidRPr="00E22A64" w:rsidRDefault="007830BB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="00FE1EC7">
              <w:rPr>
                <w:rFonts w:cstheme="minorHAnsi"/>
              </w:rPr>
              <w:t>’</w:t>
            </w:r>
          </w:p>
        </w:tc>
      </w:tr>
      <w:tr w:rsidR="007B4605" w:rsidRPr="00816CDC" w:rsidTr="007B4605">
        <w:tc>
          <w:tcPr>
            <w:tcW w:w="9087" w:type="dxa"/>
            <w:gridSpan w:val="4"/>
            <w:shd w:val="clear" w:color="auto" w:fill="92D050"/>
          </w:tcPr>
          <w:p w:rsidR="007B4605" w:rsidRPr="00816CDC" w:rsidRDefault="007830BB" w:rsidP="00E603A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  <w:r w:rsidR="007B4605" w:rsidRPr="00816CDC">
              <w:rPr>
                <w:rFonts w:cstheme="minorHAnsi"/>
                <w:b/>
              </w:rPr>
              <w:t>h</w:t>
            </w:r>
            <w:r w:rsidR="00E603A2">
              <w:rPr>
                <w:rFonts w:cstheme="minorHAnsi"/>
                <w:b/>
              </w:rPr>
              <w:t>30</w:t>
            </w:r>
            <w:r w:rsidR="007B4605" w:rsidRPr="00816CDC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Visions de l’interculturalité</w:t>
            </w:r>
          </w:p>
        </w:tc>
      </w:tr>
      <w:tr w:rsidR="007B4605" w:rsidRPr="009A13C6" w:rsidTr="007B4605">
        <w:trPr>
          <w:gridAfter w:val="1"/>
          <w:wAfter w:w="15" w:type="dxa"/>
        </w:trPr>
        <w:tc>
          <w:tcPr>
            <w:tcW w:w="6379" w:type="dxa"/>
          </w:tcPr>
          <w:p w:rsidR="007B4605" w:rsidRPr="009A13C6" w:rsidRDefault="007B4605" w:rsidP="00166E0E">
            <w:pPr>
              <w:spacing w:before="60" w:after="60"/>
              <w:rPr>
                <w:rFonts w:cstheme="minorHAnsi"/>
              </w:rPr>
            </w:pPr>
            <w:r w:rsidRPr="009A13C6">
              <w:rPr>
                <w:rFonts w:cstheme="minorHAnsi"/>
              </w:rPr>
              <w:t xml:space="preserve">Chaque groupe </w:t>
            </w:r>
            <w:r w:rsidR="007830BB">
              <w:rPr>
                <w:rFonts w:cstheme="minorHAnsi"/>
              </w:rPr>
              <w:t xml:space="preserve">(possibilité de changer les groupes) </w:t>
            </w:r>
            <w:r w:rsidRPr="009A13C6">
              <w:rPr>
                <w:rFonts w:cstheme="minorHAnsi"/>
              </w:rPr>
              <w:t>reçoit un texte</w:t>
            </w:r>
            <w:r w:rsidR="003F4A2D">
              <w:rPr>
                <w:rFonts w:cstheme="minorHAnsi"/>
              </w:rPr>
              <w:t xml:space="preserve"> différent</w:t>
            </w:r>
            <w:r w:rsidRPr="009A13C6">
              <w:rPr>
                <w:rFonts w:cstheme="minorHAnsi"/>
              </w:rPr>
              <w:t xml:space="preserve"> présentant une vision de </w:t>
            </w:r>
            <w:r w:rsidRPr="003F4A2D">
              <w:rPr>
                <w:rFonts w:cstheme="minorHAnsi"/>
              </w:rPr>
              <w:t>l’interculturalité (</w:t>
            </w:r>
            <w:r w:rsidR="003F4A2D" w:rsidRPr="003F4A2D">
              <w:rPr>
                <w:rFonts w:cstheme="minorHAnsi"/>
              </w:rPr>
              <w:t>à choisir par le formateur : cf. textes théoriques liés à cette activité principale).</w:t>
            </w:r>
          </w:p>
          <w:p w:rsidR="007B4605" w:rsidRDefault="007B4605" w:rsidP="00166E0E">
            <w:pPr>
              <w:spacing w:before="60" w:after="60"/>
              <w:rPr>
                <w:rFonts w:cstheme="minorHAnsi"/>
              </w:rPr>
            </w:pPr>
            <w:r w:rsidRPr="009A13C6">
              <w:rPr>
                <w:rFonts w:cstheme="minorHAnsi"/>
              </w:rPr>
              <w:t xml:space="preserve">Les participants doivent </w:t>
            </w:r>
            <w:r w:rsidR="007830BB">
              <w:rPr>
                <w:rFonts w:cstheme="minorHAnsi"/>
              </w:rPr>
              <w:t>identifier :</w:t>
            </w:r>
          </w:p>
          <w:p w:rsidR="007B4605" w:rsidRDefault="007830BB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« </w:t>
            </w:r>
            <w:r w:rsidR="007B4605">
              <w:rPr>
                <w:rFonts w:cstheme="minorHAnsi"/>
              </w:rPr>
              <w:t>Quels questionnements au sujet de l’interculturalité soulè</w:t>
            </w:r>
            <w:r w:rsidR="00770841">
              <w:rPr>
                <w:rFonts w:cstheme="minorHAnsi"/>
              </w:rPr>
              <w:t>vent le/les auteurs de ce texte ;</w:t>
            </w:r>
            <w:r w:rsidR="007B4605">
              <w:rPr>
                <w:rFonts w:cstheme="minorHAnsi"/>
              </w:rPr>
              <w:t xml:space="preserve"> comment le concept d’interculturalité </w:t>
            </w:r>
            <w:r w:rsidR="00770841">
              <w:rPr>
                <w:rFonts w:cstheme="minorHAnsi"/>
              </w:rPr>
              <w:t xml:space="preserve">est problématisé </w:t>
            </w:r>
            <w:r w:rsidR="007B4605">
              <w:rPr>
                <w:rFonts w:cstheme="minorHAnsi"/>
              </w:rPr>
              <w:t>dans ces textes</w:t>
            </w:r>
            <w:r>
              <w:rPr>
                <w:rFonts w:cstheme="minorHAnsi"/>
              </w:rPr>
              <w:t>. »</w:t>
            </w:r>
          </w:p>
          <w:p w:rsidR="00B46E20" w:rsidRDefault="00B46E20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Ces éléments pourront être notés sur des grands post-it.</w:t>
            </w:r>
          </w:p>
          <w:p w:rsidR="00B46E20" w:rsidRPr="009A13C6" w:rsidRDefault="00B46E20" w:rsidP="0077084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Une personne du groupe présenter</w:t>
            </w:r>
            <w:r w:rsidR="00770841">
              <w:rPr>
                <w:rFonts w:cstheme="minorHAnsi"/>
              </w:rPr>
              <w:t>a ensuite</w:t>
            </w:r>
            <w:r>
              <w:rPr>
                <w:rFonts w:cstheme="minorHAnsi"/>
              </w:rPr>
              <w:t xml:space="preserve"> rapidement les éléments identifiés à l’ensemble des participants.</w:t>
            </w:r>
          </w:p>
        </w:tc>
        <w:tc>
          <w:tcPr>
            <w:tcW w:w="1984" w:type="dxa"/>
          </w:tcPr>
          <w:p w:rsidR="007B4605" w:rsidRPr="009A13C6" w:rsidRDefault="00B46E20" w:rsidP="007B4605">
            <w:pPr>
              <w:pStyle w:val="Paragraphedeliste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0" w:beforeAutospacing="0" w:after="0" w:afterAutospacing="0" w:line="259" w:lineRule="auto"/>
              <w:ind w:left="0"/>
              <w:contextualSpacing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</w:t>
            </w:r>
            <w:r w:rsidR="007B4605">
              <w:rPr>
                <w:rFonts w:cstheme="minorHAnsi"/>
              </w:rPr>
              <w:t>extes</w:t>
            </w:r>
            <w:r>
              <w:rPr>
                <w:rFonts w:cstheme="minorHAnsi"/>
              </w:rPr>
              <w:t>, grands post-it</w:t>
            </w:r>
          </w:p>
        </w:tc>
        <w:tc>
          <w:tcPr>
            <w:tcW w:w="709" w:type="dxa"/>
          </w:tcPr>
          <w:p w:rsidR="007B4605" w:rsidRPr="009A13C6" w:rsidRDefault="00855927" w:rsidP="00166E0E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7B4605">
              <w:rPr>
                <w:rFonts w:cstheme="minorHAnsi"/>
              </w:rPr>
              <w:t>’</w:t>
            </w:r>
          </w:p>
        </w:tc>
      </w:tr>
      <w:tr w:rsidR="00B46E20" w:rsidRPr="00816CDC" w:rsidTr="00166E0E">
        <w:tc>
          <w:tcPr>
            <w:tcW w:w="9087" w:type="dxa"/>
            <w:gridSpan w:val="4"/>
            <w:shd w:val="clear" w:color="auto" w:fill="92D050"/>
          </w:tcPr>
          <w:p w:rsidR="00B46E20" w:rsidRPr="00816CDC" w:rsidRDefault="00B46E20" w:rsidP="00E603A2">
            <w:pPr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lastRenderedPageBreak/>
              <w:t>0</w:t>
            </w:r>
            <w:r w:rsidR="00855927">
              <w:rPr>
                <w:rFonts w:cstheme="minorHAnsi"/>
                <w:b/>
              </w:rPr>
              <w:t>2</w:t>
            </w:r>
            <w:r w:rsidRPr="00816CDC">
              <w:rPr>
                <w:rFonts w:cstheme="minorHAnsi"/>
                <w:b/>
              </w:rPr>
              <w:t>h</w:t>
            </w:r>
            <w:r w:rsidR="00E603A2">
              <w:rPr>
                <w:rFonts w:cstheme="minorHAnsi"/>
                <w:b/>
              </w:rPr>
              <w:t>10</w:t>
            </w:r>
            <w:proofErr w:type="spellEnd"/>
            <w:r w:rsidRPr="00816CDC">
              <w:rPr>
                <w:rFonts w:cstheme="minorHAnsi"/>
                <w:b/>
              </w:rPr>
              <w:t xml:space="preserve"> – </w:t>
            </w:r>
            <w:r>
              <w:rPr>
                <w:rFonts w:cstheme="minorHAnsi"/>
                <w:b/>
              </w:rPr>
              <w:t>Débriefing</w:t>
            </w:r>
            <w:r w:rsidR="00770841">
              <w:rPr>
                <w:rFonts w:cstheme="minorHAnsi"/>
                <w:b/>
              </w:rPr>
              <w:t xml:space="preserve"> plénier</w:t>
            </w:r>
          </w:p>
        </w:tc>
      </w:tr>
      <w:tr w:rsidR="007B4605" w:rsidRPr="009A13C6" w:rsidTr="007B4605">
        <w:trPr>
          <w:gridAfter w:val="1"/>
          <w:wAfter w:w="15" w:type="dxa"/>
        </w:trPr>
        <w:tc>
          <w:tcPr>
            <w:tcW w:w="6379" w:type="dxa"/>
          </w:tcPr>
          <w:p w:rsidR="007B4605" w:rsidRDefault="00E603A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invite les participants à faire un retour sur cette activité :</w:t>
            </w:r>
          </w:p>
          <w:p w:rsidR="00E603A2" w:rsidRDefault="00E603A2" w:rsidP="00A063C4">
            <w:pPr>
              <w:pStyle w:val="Paragraphedeliste"/>
              <w:numPr>
                <w:ilvl w:val="0"/>
                <w:numId w:val="38"/>
              </w:numPr>
              <w:spacing w:before="0" w:beforeAutospacing="0" w:after="60"/>
              <w:rPr>
                <w:rFonts w:cstheme="minorHAnsi"/>
              </w:rPr>
            </w:pPr>
            <w:r>
              <w:rPr>
                <w:rFonts w:cstheme="minorHAnsi"/>
              </w:rPr>
              <w:t>Comment avez-vous vécu cette activité ?</w:t>
            </w:r>
          </w:p>
          <w:p w:rsidR="00E603A2" w:rsidRDefault="00E603A2" w:rsidP="00E603A2">
            <w:pPr>
              <w:pStyle w:val="Paragraphedeliste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Comment vous sentez-vous par rapport à ces différentes visions de l’interculturalité ?</w:t>
            </w:r>
          </w:p>
          <w:p w:rsidR="00E603A2" w:rsidRDefault="00E603A2" w:rsidP="00E603A2">
            <w:pPr>
              <w:pStyle w:val="Paragraphedeliste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Avez-vous été surpris par certains éléments ?</w:t>
            </w:r>
          </w:p>
          <w:p w:rsidR="00770841" w:rsidRDefault="00770841" w:rsidP="00E603A2">
            <w:pPr>
              <w:pStyle w:val="Paragraphedeliste"/>
              <w:numPr>
                <w:ilvl w:val="0"/>
                <w:numId w:val="38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Remarquez-vous des éléments communs à toutes les œuvres ?</w:t>
            </w:r>
          </w:p>
          <w:p w:rsidR="00E603A2" w:rsidRPr="00E603A2" w:rsidRDefault="00E603A2" w:rsidP="00A063C4">
            <w:pPr>
              <w:pStyle w:val="Paragraphedeliste"/>
              <w:numPr>
                <w:ilvl w:val="0"/>
                <w:numId w:val="38"/>
              </w:numPr>
              <w:spacing w:after="60" w:afterAutospacing="0"/>
              <w:ind w:left="357" w:hanging="357"/>
              <w:rPr>
                <w:rFonts w:cstheme="minorHAnsi"/>
              </w:rPr>
            </w:pPr>
            <w:r>
              <w:rPr>
                <w:rFonts w:cstheme="minorHAnsi"/>
              </w:rPr>
              <w:t>Souhaiteriez développer / approfondir certains éléments ?</w:t>
            </w:r>
          </w:p>
        </w:tc>
        <w:tc>
          <w:tcPr>
            <w:tcW w:w="1984" w:type="dxa"/>
          </w:tcPr>
          <w:p w:rsidR="007B4605" w:rsidRPr="00E22A64" w:rsidRDefault="007B4605" w:rsidP="00166E0E">
            <w:pPr>
              <w:spacing w:before="60" w:after="60"/>
              <w:rPr>
                <w:rFonts w:cstheme="minorHAnsi"/>
              </w:rPr>
            </w:pPr>
          </w:p>
        </w:tc>
        <w:tc>
          <w:tcPr>
            <w:tcW w:w="709" w:type="dxa"/>
          </w:tcPr>
          <w:p w:rsidR="007B4605" w:rsidRPr="00E22A64" w:rsidRDefault="00E603A2" w:rsidP="00166E0E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7B4605">
              <w:rPr>
                <w:rFonts w:cstheme="minorHAnsi"/>
              </w:rPr>
              <w:t>’</w:t>
            </w:r>
          </w:p>
        </w:tc>
      </w:tr>
    </w:tbl>
    <w:p w:rsidR="007B4605" w:rsidRDefault="007B4605" w:rsidP="00B74D4E">
      <w:pPr>
        <w:rPr>
          <w:rFonts w:cstheme="minorHAnsi"/>
        </w:rPr>
      </w:pPr>
    </w:p>
    <w:p w:rsidR="007B4605" w:rsidRPr="00B95F91" w:rsidRDefault="007B4605" w:rsidP="00B74D4E">
      <w:pPr>
        <w:rPr>
          <w:rFonts w:cstheme="minorHAnsi"/>
        </w:rPr>
      </w:pPr>
    </w:p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144" w:rsidRDefault="00126144" w:rsidP="00114EE1">
      <w:r>
        <w:separator/>
      </w:r>
    </w:p>
  </w:endnote>
  <w:endnote w:type="continuationSeparator" w:id="0">
    <w:p w:rsidR="00126144" w:rsidRDefault="00126144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80" w:rsidRDefault="00EE018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3F4A2D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144" w:rsidRDefault="00126144" w:rsidP="00114EE1">
      <w:r>
        <w:separator/>
      </w:r>
    </w:p>
  </w:footnote>
  <w:footnote w:type="continuationSeparator" w:id="0">
    <w:p w:rsidR="00126144" w:rsidRDefault="00126144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180" w:rsidRDefault="00EE018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1C299730" wp14:editId="0299BD72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E603A2">
      <w:t xml:space="preserve">Œuvre d’art « Interculturalités » - </w:t>
    </w:r>
    <w:r w:rsidR="00EE0180">
      <w:t>vl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19039E"/>
    <w:multiLevelType w:val="hybridMultilevel"/>
    <w:tmpl w:val="C16260E6"/>
    <w:lvl w:ilvl="0" w:tplc="872AC7D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A5B24"/>
    <w:multiLevelType w:val="hybridMultilevel"/>
    <w:tmpl w:val="94983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94454"/>
    <w:multiLevelType w:val="hybridMultilevel"/>
    <w:tmpl w:val="E1FACFFA"/>
    <w:lvl w:ilvl="0" w:tplc="872AC7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7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6461FDC"/>
    <w:multiLevelType w:val="hybridMultilevel"/>
    <w:tmpl w:val="07081818"/>
    <w:lvl w:ilvl="0" w:tplc="00000004">
      <w:start w:val="2"/>
      <w:numFmt w:val="bullet"/>
      <w:lvlText w:val="-"/>
      <w:lvlJc w:val="left"/>
      <w:pPr>
        <w:ind w:left="360" w:hanging="360"/>
      </w:pPr>
      <w:rPr>
        <w:rFonts w:ascii="Cambria" w:hAnsi="Cambria" w:cs="Times New Roman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0"/>
  </w:num>
  <w:num w:numId="6">
    <w:abstractNumId w:val="21"/>
    <w:lvlOverride w:ilvl="0">
      <w:startOverride w:val="1"/>
    </w:lvlOverride>
  </w:num>
  <w:num w:numId="7">
    <w:abstractNumId w:val="25"/>
  </w:num>
  <w:num w:numId="8">
    <w:abstractNumId w:val="9"/>
  </w:num>
  <w:num w:numId="9">
    <w:abstractNumId w:val="31"/>
  </w:num>
  <w:num w:numId="10">
    <w:abstractNumId w:val="16"/>
  </w:num>
  <w:num w:numId="11">
    <w:abstractNumId w:val="24"/>
  </w:num>
  <w:num w:numId="12">
    <w:abstractNumId w:val="7"/>
  </w:num>
  <w:num w:numId="13">
    <w:abstractNumId w:val="29"/>
  </w:num>
  <w:num w:numId="14">
    <w:abstractNumId w:val="28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0"/>
  </w:num>
  <w:num w:numId="19">
    <w:abstractNumId w:val="18"/>
  </w:num>
  <w:num w:numId="20">
    <w:abstractNumId w:val="3"/>
  </w:num>
  <w:num w:numId="21">
    <w:abstractNumId w:val="12"/>
  </w:num>
  <w:num w:numId="22">
    <w:abstractNumId w:val="13"/>
  </w:num>
  <w:num w:numId="23">
    <w:abstractNumId w:val="26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33"/>
  </w:num>
  <w:num w:numId="29">
    <w:abstractNumId w:val="2"/>
  </w:num>
  <w:num w:numId="30">
    <w:abstractNumId w:val="30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32"/>
  </w:num>
  <w:num w:numId="39">
    <w:abstractNumId w:val="23"/>
  </w:num>
  <w:num w:numId="40">
    <w:abstractNumId w:val="14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26144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75D6D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ACB"/>
    <w:rsid w:val="003E3656"/>
    <w:rsid w:val="003F4A2D"/>
    <w:rsid w:val="00400364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5342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56CB2"/>
    <w:rsid w:val="0066040A"/>
    <w:rsid w:val="0068409E"/>
    <w:rsid w:val="006F07CD"/>
    <w:rsid w:val="00705B63"/>
    <w:rsid w:val="00770841"/>
    <w:rsid w:val="00781B55"/>
    <w:rsid w:val="007830BB"/>
    <w:rsid w:val="00787B15"/>
    <w:rsid w:val="007A7526"/>
    <w:rsid w:val="007B4605"/>
    <w:rsid w:val="007C5B2A"/>
    <w:rsid w:val="007D4F60"/>
    <w:rsid w:val="00804BC7"/>
    <w:rsid w:val="008147AD"/>
    <w:rsid w:val="00825452"/>
    <w:rsid w:val="008447F7"/>
    <w:rsid w:val="00847495"/>
    <w:rsid w:val="00855927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063C4"/>
    <w:rsid w:val="00A504EE"/>
    <w:rsid w:val="00A51CB5"/>
    <w:rsid w:val="00A65886"/>
    <w:rsid w:val="00A729D8"/>
    <w:rsid w:val="00A91857"/>
    <w:rsid w:val="00A97EAC"/>
    <w:rsid w:val="00AB4A1E"/>
    <w:rsid w:val="00AC453F"/>
    <w:rsid w:val="00AF5D91"/>
    <w:rsid w:val="00B416F6"/>
    <w:rsid w:val="00B45645"/>
    <w:rsid w:val="00B46E20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40FA6"/>
    <w:rsid w:val="00E603A2"/>
    <w:rsid w:val="00ED1CDC"/>
    <w:rsid w:val="00ED2652"/>
    <w:rsid w:val="00EE0180"/>
    <w:rsid w:val="00EE6673"/>
    <w:rsid w:val="00EF3249"/>
    <w:rsid w:val="00F11EC8"/>
    <w:rsid w:val="00F448B9"/>
    <w:rsid w:val="00F564DA"/>
    <w:rsid w:val="00F56B87"/>
    <w:rsid w:val="00F56FFC"/>
    <w:rsid w:val="00F94154"/>
    <w:rsid w:val="00FB6AAC"/>
    <w:rsid w:val="00FD7D3B"/>
    <w:rsid w:val="00FE1EC7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68E8DF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80FC-AEBB-40BD-A1C5-36F9318C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Kim Leuzinger</cp:lastModifiedBy>
  <cp:revision>8</cp:revision>
  <dcterms:created xsi:type="dcterms:W3CDTF">2020-07-09T07:40:00Z</dcterms:created>
  <dcterms:modified xsi:type="dcterms:W3CDTF">2020-07-13T13:00:00Z</dcterms:modified>
</cp:coreProperties>
</file>